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06" w:rsidRPr="00D4789E" w:rsidRDefault="00684838" w:rsidP="00D4789E">
      <w:pPr>
        <w:jc w:val="center"/>
        <w:rPr>
          <w:rFonts w:ascii="標楷體" w:hAnsi="標楷體"/>
          <w:b/>
          <w:sz w:val="32"/>
          <w:szCs w:val="32"/>
        </w:rPr>
      </w:pPr>
      <w:r w:rsidRPr="00D4789E">
        <w:rPr>
          <w:rFonts w:ascii="標楷體" w:hAnsi="標楷體" w:hint="eastAsia"/>
          <w:b/>
          <w:sz w:val="32"/>
          <w:szCs w:val="32"/>
        </w:rPr>
        <w:t>柑橘類果皮添加對</w:t>
      </w:r>
      <w:proofErr w:type="gramStart"/>
      <w:r w:rsidRPr="00D4789E">
        <w:rPr>
          <w:rFonts w:ascii="標楷體" w:hAnsi="標楷體" w:hint="eastAsia"/>
          <w:b/>
          <w:sz w:val="32"/>
          <w:szCs w:val="32"/>
        </w:rPr>
        <w:t>樟</w:t>
      </w:r>
      <w:proofErr w:type="gramEnd"/>
      <w:r w:rsidRPr="00D4789E">
        <w:rPr>
          <w:rFonts w:ascii="標楷體" w:hAnsi="標楷體" w:hint="eastAsia"/>
          <w:b/>
          <w:sz w:val="32"/>
          <w:szCs w:val="32"/>
        </w:rPr>
        <w:t>芝代謝生理活性物質之影響</w:t>
      </w:r>
    </w:p>
    <w:p w:rsidR="009B5806" w:rsidRDefault="00D4789E" w:rsidP="00D4789E">
      <w:pPr>
        <w:tabs>
          <w:tab w:val="left" w:pos="3119"/>
        </w:tabs>
        <w:snapToGrid w:val="0"/>
        <w:jc w:val="left"/>
        <w:rPr>
          <w:b/>
        </w:rPr>
      </w:pPr>
      <w:r>
        <w:rPr>
          <w:rFonts w:hint="eastAsia"/>
          <w:b/>
        </w:rPr>
        <w:tab/>
      </w:r>
      <w:r w:rsidR="009B5806">
        <w:rPr>
          <w:rFonts w:hint="eastAsia"/>
          <w:b/>
        </w:rPr>
        <w:t>研究生：</w:t>
      </w:r>
      <w:r w:rsidR="00684838" w:rsidRPr="00684838">
        <w:rPr>
          <w:rFonts w:hint="eastAsia"/>
          <w:b/>
        </w:rPr>
        <w:t>馬德威</w:t>
      </w:r>
    </w:p>
    <w:p w:rsidR="009B5806" w:rsidRPr="00027BC1" w:rsidRDefault="009B5806" w:rsidP="00D4789E">
      <w:pPr>
        <w:snapToGrid w:val="0"/>
        <w:jc w:val="center"/>
        <w:rPr>
          <w:b/>
        </w:rPr>
      </w:pPr>
      <w:r>
        <w:rPr>
          <w:rFonts w:hint="eastAsia"/>
          <w:b/>
        </w:rPr>
        <w:t>指導老師：楊芳</w:t>
      </w:r>
      <w:proofErr w:type="gramStart"/>
      <w:r>
        <w:rPr>
          <w:rFonts w:hint="eastAsia"/>
          <w:b/>
        </w:rPr>
        <w:t>鏘</w:t>
      </w:r>
      <w:proofErr w:type="gramEnd"/>
      <w:r w:rsidR="00D4789E" w:rsidRPr="00D4789E">
        <w:rPr>
          <w:rFonts w:hint="eastAsia"/>
          <w:b/>
        </w:rPr>
        <w:t>教授</w:t>
      </w:r>
    </w:p>
    <w:p w:rsidR="00684838" w:rsidRDefault="009B5806" w:rsidP="00AE182E">
      <w:pPr>
        <w:rPr>
          <w:rFonts w:hAnsi="標楷體"/>
          <w:kern w:val="0"/>
        </w:rPr>
      </w:pPr>
      <w:r w:rsidRPr="00815E19">
        <w:rPr>
          <w:rFonts w:ascii="標楷體" w:hAnsi="標楷體" w:hint="eastAsia"/>
          <w:b/>
        </w:rPr>
        <w:t>摘要--</w:t>
      </w:r>
      <w:proofErr w:type="gramStart"/>
      <w:r w:rsidR="00684838" w:rsidRPr="006B1BBD">
        <w:rPr>
          <w:rFonts w:hAnsi="標楷體"/>
          <w:kern w:val="0"/>
        </w:rPr>
        <w:t>樟</w:t>
      </w:r>
      <w:proofErr w:type="gramEnd"/>
      <w:r w:rsidR="00684838" w:rsidRPr="006B1BBD">
        <w:rPr>
          <w:rFonts w:hAnsi="標楷體"/>
          <w:kern w:val="0"/>
        </w:rPr>
        <w:t>芝已廣泛應用在台灣傳統醫藥，</w:t>
      </w:r>
      <w:r w:rsidR="00684838" w:rsidRPr="006B1BBD">
        <w:rPr>
          <w:rFonts w:hAnsi="標楷體"/>
        </w:rPr>
        <w:t>主要有效成份</w:t>
      </w:r>
      <w:r w:rsidR="00684838" w:rsidRPr="006B1BBD">
        <w:rPr>
          <w:rFonts w:hAnsi="標楷體"/>
          <w:kern w:val="0"/>
        </w:rPr>
        <w:t>來自於大分子的</w:t>
      </w:r>
      <w:proofErr w:type="gramStart"/>
      <w:r w:rsidR="00684838" w:rsidRPr="006B1BBD">
        <w:rPr>
          <w:rFonts w:hAnsi="標楷體"/>
          <w:kern w:val="0"/>
        </w:rPr>
        <w:t>多醣體</w:t>
      </w:r>
      <w:proofErr w:type="gramEnd"/>
      <w:r w:rsidR="00684838" w:rsidRPr="006B1BBD">
        <w:rPr>
          <w:rFonts w:hAnsi="標楷體"/>
          <w:kern w:val="0"/>
        </w:rPr>
        <w:t>、小分子的三萜類及固醇類。</w:t>
      </w:r>
    </w:p>
    <w:p w:rsidR="00684838" w:rsidRPr="00BF2D01" w:rsidRDefault="00684838" w:rsidP="00684838">
      <w:pPr>
        <w:autoSpaceDE w:val="0"/>
        <w:autoSpaceDN w:val="0"/>
        <w:adjustRightInd w:val="0"/>
        <w:ind w:firstLineChars="177" w:firstLine="425"/>
      </w:pPr>
      <w:r w:rsidRPr="00BF2D01">
        <w:rPr>
          <w:rFonts w:hAnsi="標楷體"/>
          <w:kern w:val="0"/>
        </w:rPr>
        <w:t>兩階段溶氧培養</w:t>
      </w:r>
      <w:r w:rsidRPr="00BF2D01">
        <w:rPr>
          <w:kern w:val="0"/>
        </w:rPr>
        <w:t>(</w:t>
      </w:r>
      <w:r w:rsidRPr="00BF2D01">
        <w:rPr>
          <w:rFonts w:hAnsi="標楷體"/>
          <w:kern w:val="0"/>
        </w:rPr>
        <w:t>第</w:t>
      </w:r>
      <w:r w:rsidRPr="00BF2D01">
        <w:rPr>
          <w:kern w:val="0"/>
        </w:rPr>
        <w:t>21</w:t>
      </w:r>
      <w:r w:rsidRPr="00BF2D01">
        <w:rPr>
          <w:rFonts w:hAnsi="標楷體"/>
          <w:kern w:val="0"/>
        </w:rPr>
        <w:t>天靜置</w:t>
      </w:r>
      <w:r w:rsidRPr="00BF2D01">
        <w:rPr>
          <w:kern w:val="0"/>
        </w:rPr>
        <w:t>)</w:t>
      </w:r>
      <w:r w:rsidRPr="00BF2D01">
        <w:rPr>
          <w:rFonts w:hAnsi="標楷體"/>
          <w:kern w:val="0"/>
        </w:rPr>
        <w:t>對</w:t>
      </w:r>
      <w:proofErr w:type="gramStart"/>
      <w:r w:rsidRPr="00BF2D01">
        <w:rPr>
          <w:rFonts w:hAnsi="標楷體"/>
          <w:kern w:val="0"/>
        </w:rPr>
        <w:t>樟</w:t>
      </w:r>
      <w:proofErr w:type="gramEnd"/>
      <w:r w:rsidRPr="00BF2D01">
        <w:rPr>
          <w:rFonts w:hAnsi="標楷體"/>
          <w:kern w:val="0"/>
        </w:rPr>
        <w:t>芝菌絲體三萜類代謝</w:t>
      </w:r>
      <w:r w:rsidRPr="00BF2D01">
        <w:rPr>
          <w:rFonts w:hAnsi="標楷體"/>
        </w:rPr>
        <w:t>有良好的促進功效，</w:t>
      </w:r>
      <w:r w:rsidRPr="00BF2D01">
        <w:rPr>
          <w:rFonts w:hAnsi="標楷體"/>
          <w:kern w:val="0"/>
        </w:rPr>
        <w:t>在培養</w:t>
      </w:r>
      <w:r w:rsidRPr="00BF2D01">
        <w:rPr>
          <w:kern w:val="0"/>
        </w:rPr>
        <w:t>28</w:t>
      </w:r>
      <w:r w:rsidRPr="00BF2D01">
        <w:rPr>
          <w:rFonts w:hAnsi="標楷體"/>
          <w:kern w:val="0"/>
        </w:rPr>
        <w:t>天後</w:t>
      </w:r>
      <w:r w:rsidRPr="00BF2D01">
        <w:rPr>
          <w:rFonts w:hAnsi="標楷體"/>
        </w:rPr>
        <w:t>三萜類含量達</w:t>
      </w:r>
      <w:r w:rsidRPr="00BF2D01">
        <w:rPr>
          <w:kern w:val="0"/>
        </w:rPr>
        <w:t xml:space="preserve">22.30 </w:t>
      </w:r>
      <w:r w:rsidRPr="00BF2D01">
        <w:t>mg/g DW</w:t>
      </w:r>
      <w:r w:rsidRPr="00BF2D01">
        <w:rPr>
          <w:rFonts w:hAnsi="標楷體"/>
        </w:rPr>
        <w:t>，為控制組的</w:t>
      </w:r>
      <w:r w:rsidRPr="00BF2D01">
        <w:t>2.13</w:t>
      </w:r>
      <w:r w:rsidRPr="00BF2D01">
        <w:rPr>
          <w:rFonts w:hAnsi="標楷體"/>
        </w:rPr>
        <w:t>倍。橘子果皮精油添加對</w:t>
      </w:r>
      <w:proofErr w:type="gramStart"/>
      <w:r w:rsidRPr="00BF2D01">
        <w:rPr>
          <w:rFonts w:hAnsi="標楷體"/>
        </w:rPr>
        <w:t>樟</w:t>
      </w:r>
      <w:proofErr w:type="gramEnd"/>
      <w:r w:rsidRPr="00BF2D01">
        <w:rPr>
          <w:rFonts w:hAnsi="標楷體"/>
        </w:rPr>
        <w:t>芝菌絲體形成</w:t>
      </w:r>
      <w:r w:rsidRPr="00BF2D01">
        <w:rPr>
          <w:rStyle w:val="apple-style-span"/>
          <w:rFonts w:hAnsi="標楷體"/>
        </w:rPr>
        <w:t>生理活性代謝產物促進效果最佳，</w:t>
      </w:r>
      <w:r w:rsidRPr="00BF2D01">
        <w:rPr>
          <w:rFonts w:hAnsi="標楷體"/>
        </w:rPr>
        <w:t>在第</w:t>
      </w:r>
      <w:r w:rsidRPr="00BF2D01">
        <w:t>7</w:t>
      </w:r>
      <w:r w:rsidRPr="00BF2D01">
        <w:rPr>
          <w:rFonts w:hAnsi="標楷體"/>
        </w:rPr>
        <w:t>天添加橘子果皮精油</w:t>
      </w:r>
      <w:r w:rsidRPr="00BF2D01">
        <w:t>4</w:t>
      </w:r>
      <w:r w:rsidRPr="00BF2D01">
        <w:rPr>
          <w:kern w:val="0"/>
        </w:rPr>
        <w:t>% (v/v)</w:t>
      </w:r>
      <w:r w:rsidRPr="00BF2D01">
        <w:rPr>
          <w:rFonts w:hAnsi="標楷體"/>
        </w:rPr>
        <w:t>，三萜類含量和產量達到最高值，為</w:t>
      </w:r>
      <w:r w:rsidRPr="00BF2D01">
        <w:t>117.</w:t>
      </w:r>
      <w:r w:rsidR="00107EE8">
        <w:rPr>
          <w:rFonts w:hint="eastAsia"/>
        </w:rPr>
        <w:t>2</w:t>
      </w:r>
      <w:r w:rsidRPr="00BF2D01">
        <w:t xml:space="preserve"> mg/g DW</w:t>
      </w:r>
      <w:r w:rsidRPr="00BF2D01">
        <w:rPr>
          <w:rFonts w:hAnsi="標楷體"/>
        </w:rPr>
        <w:t>和</w:t>
      </w:r>
      <w:r w:rsidRPr="00BF2D01">
        <w:t>1417.</w:t>
      </w:r>
      <w:r w:rsidR="00107EE8">
        <w:rPr>
          <w:rFonts w:hint="eastAsia"/>
        </w:rPr>
        <w:t>8</w:t>
      </w:r>
      <w:r w:rsidRPr="00BF2D01">
        <w:t xml:space="preserve"> mg/L</w:t>
      </w:r>
      <w:r w:rsidRPr="00BF2D01">
        <w:rPr>
          <w:rFonts w:hAnsi="標楷體"/>
        </w:rPr>
        <w:t>，分別為控制組的</w:t>
      </w:r>
      <w:r w:rsidRPr="00BF2D01">
        <w:t>11</w:t>
      </w:r>
      <w:r w:rsidRPr="00BF2D01">
        <w:rPr>
          <w:rFonts w:hAnsi="標楷體"/>
        </w:rPr>
        <w:t>倍及</w:t>
      </w:r>
      <w:r w:rsidRPr="00BF2D01">
        <w:t>14</w:t>
      </w:r>
      <w:r w:rsidRPr="00BF2D01">
        <w:rPr>
          <w:rFonts w:hAnsi="標楷體"/>
        </w:rPr>
        <w:t>倍。</w:t>
      </w:r>
      <w:proofErr w:type="gramStart"/>
      <w:r w:rsidRPr="00BF2D01">
        <w:rPr>
          <w:rFonts w:hAnsi="標楷體"/>
        </w:rPr>
        <w:t>檸檬烯為</w:t>
      </w:r>
      <w:r w:rsidRPr="00BF2D01">
        <w:rPr>
          <w:rFonts w:hAnsi="標楷體"/>
          <w:kern w:val="0"/>
        </w:rPr>
        <w:t>柑橘</w:t>
      </w:r>
      <w:proofErr w:type="gramEnd"/>
      <w:r w:rsidRPr="00BF2D01">
        <w:rPr>
          <w:rFonts w:hAnsi="標楷體"/>
          <w:kern w:val="0"/>
        </w:rPr>
        <w:t>類</w:t>
      </w:r>
      <w:r w:rsidRPr="00BF2D01">
        <w:rPr>
          <w:rFonts w:hAnsi="標楷體"/>
        </w:rPr>
        <w:t>果皮精油促進</w:t>
      </w:r>
      <w:proofErr w:type="gramStart"/>
      <w:r w:rsidRPr="00BF2D01">
        <w:rPr>
          <w:rFonts w:hAnsi="標楷體"/>
        </w:rPr>
        <w:t>樟</w:t>
      </w:r>
      <w:proofErr w:type="gramEnd"/>
      <w:r w:rsidRPr="00BF2D01">
        <w:rPr>
          <w:rFonts w:hAnsi="標楷體"/>
        </w:rPr>
        <w:t>芝菌絲體生成三萜類的重要成分之ㄧ，檸檬烯進入細胞的</w:t>
      </w:r>
      <w:r w:rsidRPr="00BF2D01">
        <w:rPr>
          <w:rFonts w:hAnsi="標楷體"/>
          <w:kern w:val="0"/>
        </w:rPr>
        <w:t>質體</w:t>
      </w:r>
      <w:r w:rsidRPr="00BF2D01">
        <w:rPr>
          <w:rFonts w:hAnsi="標楷體"/>
        </w:rPr>
        <w:t>內，</w:t>
      </w:r>
      <w:r w:rsidRPr="00BF2D01">
        <w:rPr>
          <w:rFonts w:hAnsi="標楷體"/>
          <w:kern w:val="0"/>
          <w:szCs w:val="28"/>
        </w:rPr>
        <w:t>抑制</w:t>
      </w:r>
      <w:r w:rsidRPr="00BF2D01">
        <w:rPr>
          <w:kern w:val="0"/>
          <w:szCs w:val="28"/>
        </w:rPr>
        <w:t>MCC</w:t>
      </w:r>
      <w:r w:rsidRPr="00BF2D01">
        <w:rPr>
          <w:rFonts w:hAnsi="標楷體"/>
          <w:kern w:val="0"/>
        </w:rPr>
        <w:t>路徑</w:t>
      </w:r>
      <w:r w:rsidRPr="00BF2D01">
        <w:rPr>
          <w:rFonts w:hAnsi="標楷體"/>
          <w:kern w:val="0"/>
          <w:szCs w:val="28"/>
        </w:rPr>
        <w:t>的單萜類生成</w:t>
      </w:r>
      <w:r w:rsidRPr="00BF2D01">
        <w:rPr>
          <w:rFonts w:hAnsi="標楷體"/>
          <w:kern w:val="0"/>
        </w:rPr>
        <w:t>，改由</w:t>
      </w:r>
      <w:r w:rsidRPr="00BF2D01">
        <w:t>MVA</w:t>
      </w:r>
      <w:r w:rsidRPr="00BF2D01">
        <w:rPr>
          <w:rFonts w:hAnsi="標楷體"/>
          <w:kern w:val="0"/>
        </w:rPr>
        <w:t>路徑</w:t>
      </w:r>
      <w:r w:rsidRPr="00BF2D01">
        <w:rPr>
          <w:rFonts w:hAnsi="標楷體"/>
        </w:rPr>
        <w:t>合成三萜類。</w:t>
      </w:r>
    </w:p>
    <w:p w:rsidR="00684838" w:rsidRPr="00BF2D01" w:rsidRDefault="00684838" w:rsidP="00684838">
      <w:pPr>
        <w:autoSpaceDE w:val="0"/>
        <w:autoSpaceDN w:val="0"/>
        <w:adjustRightInd w:val="0"/>
        <w:ind w:firstLineChars="177" w:firstLine="425"/>
        <w:rPr>
          <w:kern w:val="0"/>
        </w:rPr>
      </w:pPr>
      <w:r w:rsidRPr="00BF2D01">
        <w:rPr>
          <w:rFonts w:hAnsi="標楷體"/>
          <w:kern w:val="0"/>
          <w:szCs w:val="28"/>
        </w:rPr>
        <w:t>蕎麥平板式固態培養，可以將菌絲體</w:t>
      </w:r>
      <w:proofErr w:type="gramStart"/>
      <w:r w:rsidRPr="00BF2D01">
        <w:rPr>
          <w:rFonts w:hAnsi="標楷體"/>
          <w:kern w:val="0"/>
          <w:szCs w:val="28"/>
        </w:rPr>
        <w:t>與基質分離</w:t>
      </w:r>
      <w:proofErr w:type="gramEnd"/>
      <w:r w:rsidRPr="00BF2D01">
        <w:rPr>
          <w:rFonts w:hAnsi="標楷體"/>
          <w:kern w:val="0"/>
          <w:szCs w:val="28"/>
        </w:rPr>
        <w:t>，完整分析菌絲體生理活性。</w:t>
      </w:r>
      <w:r w:rsidRPr="00BF2D01">
        <w:rPr>
          <w:rFonts w:hAnsi="標楷體"/>
          <w:kern w:val="0"/>
        </w:rPr>
        <w:t>添加</w:t>
      </w:r>
      <w:r w:rsidRPr="00BF2D01">
        <w:rPr>
          <w:kern w:val="0"/>
        </w:rPr>
        <w:t xml:space="preserve">4 </w:t>
      </w:r>
      <w:r w:rsidRPr="00BF2D01">
        <w:rPr>
          <w:szCs w:val="28"/>
        </w:rPr>
        <w:t>g/plate</w:t>
      </w:r>
      <w:r w:rsidRPr="00BF2D01">
        <w:rPr>
          <w:rFonts w:hAnsi="標楷體"/>
          <w:szCs w:val="28"/>
        </w:rPr>
        <w:t>葡萄柚果皮粉末時</w:t>
      </w:r>
      <w:r w:rsidRPr="00BF2D01">
        <w:rPr>
          <w:rFonts w:hAnsi="標楷體"/>
          <w:kern w:val="0"/>
        </w:rPr>
        <w:t>，第</w:t>
      </w:r>
      <w:r w:rsidRPr="00BF2D01">
        <w:rPr>
          <w:kern w:val="0"/>
        </w:rPr>
        <w:t>30</w:t>
      </w:r>
      <w:r w:rsidRPr="00BF2D01">
        <w:rPr>
          <w:rFonts w:hAnsi="標楷體"/>
          <w:kern w:val="0"/>
        </w:rPr>
        <w:t>天三萜類的含量與產量分別為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7.1"/>
          <w:attr w:name="UnitName" w:val="m"/>
        </w:smartTagPr>
        <w:r w:rsidRPr="00BF2D01">
          <w:rPr>
            <w:szCs w:val="28"/>
          </w:rPr>
          <w:t>47.10 m</w:t>
        </w:r>
      </w:smartTag>
      <w:r w:rsidRPr="00BF2D01">
        <w:rPr>
          <w:szCs w:val="28"/>
        </w:rPr>
        <w:t>g/g DW</w:t>
      </w:r>
      <w:r w:rsidRPr="00BF2D01">
        <w:rPr>
          <w:rFonts w:hAnsi="標楷體"/>
          <w:kern w:val="0"/>
        </w:rPr>
        <w:t>和</w:t>
      </w:r>
      <w:r w:rsidRPr="00BF2D01">
        <w:rPr>
          <w:kern w:val="0"/>
        </w:rPr>
        <w:t>166.68 mg/plate</w:t>
      </w:r>
      <w:r w:rsidRPr="00BF2D01">
        <w:rPr>
          <w:rFonts w:hAnsi="標楷體"/>
          <w:kern w:val="0"/>
        </w:rPr>
        <w:t>，為控制組的</w:t>
      </w:r>
      <w:r w:rsidRPr="00BF2D01">
        <w:rPr>
          <w:kern w:val="0"/>
        </w:rPr>
        <w:t>4.88</w:t>
      </w:r>
      <w:r w:rsidRPr="00BF2D01">
        <w:rPr>
          <w:rFonts w:hAnsi="標楷體"/>
          <w:kern w:val="0"/>
        </w:rPr>
        <w:t>倍與</w:t>
      </w:r>
      <w:r w:rsidRPr="00BF2D01">
        <w:rPr>
          <w:kern w:val="0"/>
        </w:rPr>
        <w:t>5.17</w:t>
      </w:r>
      <w:r w:rsidRPr="00BF2D01">
        <w:rPr>
          <w:rFonts w:hAnsi="標楷體"/>
          <w:kern w:val="0"/>
        </w:rPr>
        <w:t>倍。此外由</w:t>
      </w:r>
      <w:r w:rsidRPr="00BF2D01">
        <w:rPr>
          <w:kern w:val="0"/>
        </w:rPr>
        <w:t>HPLC</w:t>
      </w:r>
      <w:r w:rsidRPr="00BF2D01">
        <w:rPr>
          <w:rFonts w:hAnsi="標楷體"/>
          <w:kern w:val="0"/>
        </w:rPr>
        <w:t>圖譜中，發現</w:t>
      </w:r>
      <w:r w:rsidR="00D04BFA" w:rsidRPr="00BF2D01">
        <w:rPr>
          <w:rFonts w:hAnsi="標楷體"/>
          <w:kern w:val="0"/>
        </w:rPr>
        <w:t>上述</w:t>
      </w:r>
      <w:r w:rsidRPr="00BF2D01">
        <w:rPr>
          <w:rFonts w:hAnsi="標楷體"/>
          <w:kern w:val="0"/>
          <w:szCs w:val="28"/>
        </w:rPr>
        <w:t>培養的</w:t>
      </w:r>
      <w:proofErr w:type="gramStart"/>
      <w:r w:rsidRPr="00BF2D01">
        <w:rPr>
          <w:rFonts w:hAnsi="標楷體"/>
          <w:szCs w:val="28"/>
        </w:rPr>
        <w:t>樟</w:t>
      </w:r>
      <w:proofErr w:type="gramEnd"/>
      <w:r w:rsidRPr="00BF2D01">
        <w:rPr>
          <w:rFonts w:hAnsi="標楷體"/>
          <w:szCs w:val="28"/>
        </w:rPr>
        <w:t>芝，含有代表</w:t>
      </w:r>
      <w:r w:rsidRPr="00BF2D01">
        <w:rPr>
          <w:rFonts w:hAnsi="標楷體"/>
          <w:kern w:val="0"/>
        </w:rPr>
        <w:t>子實體形成有關的</w:t>
      </w:r>
      <w:r w:rsidRPr="00BF2D01">
        <w:rPr>
          <w:kern w:val="0"/>
        </w:rPr>
        <w:t>5</w:t>
      </w:r>
      <w:r w:rsidRPr="00BF2D01">
        <w:rPr>
          <w:rFonts w:hAnsi="標楷體"/>
          <w:kern w:val="0"/>
        </w:rPr>
        <w:t>種麥角</w:t>
      </w:r>
      <w:proofErr w:type="gramStart"/>
      <w:r w:rsidRPr="00BF2D01">
        <w:rPr>
          <w:rFonts w:hAnsi="標楷體"/>
          <w:kern w:val="0"/>
        </w:rPr>
        <w:t>甾</w:t>
      </w:r>
      <w:proofErr w:type="gramEnd"/>
      <w:r w:rsidRPr="00BF2D01">
        <w:rPr>
          <w:rFonts w:hAnsi="標楷體"/>
          <w:kern w:val="0"/>
        </w:rPr>
        <w:t>烷三</w:t>
      </w:r>
      <w:r w:rsidRPr="00BF2D01">
        <w:rPr>
          <w:rFonts w:hAnsi="標楷體"/>
        </w:rPr>
        <w:t>萜</w:t>
      </w:r>
      <w:r w:rsidRPr="00BF2D01">
        <w:rPr>
          <w:rFonts w:hAnsi="標楷體"/>
          <w:kern w:val="0"/>
        </w:rPr>
        <w:t>類</w:t>
      </w:r>
      <w:r w:rsidRPr="00BF2D01">
        <w:rPr>
          <w:kern w:val="0"/>
        </w:rPr>
        <w:t>(</w:t>
      </w:r>
      <w:proofErr w:type="spellStart"/>
      <w:r w:rsidRPr="00BF2D01">
        <w:rPr>
          <w:kern w:val="0"/>
        </w:rPr>
        <w:t>ergostanes</w:t>
      </w:r>
      <w:proofErr w:type="spellEnd"/>
      <w:r w:rsidRPr="00BF2D01">
        <w:rPr>
          <w:kern w:val="0"/>
        </w:rPr>
        <w:t xml:space="preserve">: </w:t>
      </w:r>
      <w:proofErr w:type="spellStart"/>
      <w:r w:rsidRPr="00BF2D01">
        <w:rPr>
          <w:kern w:val="0"/>
        </w:rPr>
        <w:t>antcins</w:t>
      </w:r>
      <w:proofErr w:type="spellEnd"/>
      <w:r w:rsidRPr="00BF2D01">
        <w:rPr>
          <w:kern w:val="0"/>
        </w:rPr>
        <w:t xml:space="preserve"> C and K, and </w:t>
      </w:r>
      <w:proofErr w:type="spellStart"/>
      <w:r w:rsidRPr="00BF2D01">
        <w:rPr>
          <w:kern w:val="0"/>
        </w:rPr>
        <w:t>zhankuic</w:t>
      </w:r>
      <w:proofErr w:type="spellEnd"/>
      <w:r w:rsidRPr="00BF2D01">
        <w:rPr>
          <w:kern w:val="0"/>
        </w:rPr>
        <w:t xml:space="preserve"> acids A, B, and C)</w:t>
      </w:r>
      <w:r w:rsidRPr="00BF2D01">
        <w:rPr>
          <w:rFonts w:hAnsi="標楷體"/>
          <w:szCs w:val="28"/>
        </w:rPr>
        <w:t>，</w:t>
      </w:r>
      <w:r w:rsidRPr="00BF2D01">
        <w:rPr>
          <w:rFonts w:hAnsi="標楷體"/>
        </w:rPr>
        <w:t>此種</w:t>
      </w:r>
      <w:r w:rsidRPr="00BF2D01">
        <w:rPr>
          <w:rFonts w:hAnsi="標楷體"/>
          <w:szCs w:val="28"/>
        </w:rPr>
        <w:t>培養在短時間</w:t>
      </w:r>
      <w:r w:rsidRPr="00BF2D01">
        <w:rPr>
          <w:szCs w:val="28"/>
        </w:rPr>
        <w:t>(30</w:t>
      </w:r>
      <w:r w:rsidRPr="00BF2D01">
        <w:rPr>
          <w:rFonts w:hAnsi="標楷體"/>
          <w:szCs w:val="28"/>
        </w:rPr>
        <w:t>天</w:t>
      </w:r>
      <w:r w:rsidRPr="00BF2D01">
        <w:rPr>
          <w:szCs w:val="28"/>
        </w:rPr>
        <w:t>)</w:t>
      </w:r>
      <w:r w:rsidRPr="00BF2D01">
        <w:rPr>
          <w:rFonts w:hAnsi="標楷體"/>
          <w:szCs w:val="28"/>
        </w:rPr>
        <w:t>所得到的三萜類與野生樟芝子實體成份大致相同，此培養得到的應該為樟芝子實體。</w:t>
      </w:r>
    </w:p>
    <w:p w:rsidR="009B5806" w:rsidRPr="00BF2D01" w:rsidRDefault="009B5806" w:rsidP="009B5806">
      <w:pPr>
        <w:rPr>
          <w:b/>
        </w:rPr>
      </w:pPr>
      <w:r w:rsidRPr="00BF2D01">
        <w:rPr>
          <w:rFonts w:hAnsi="標楷體"/>
          <w:b/>
          <w:bCs/>
        </w:rPr>
        <w:t>關鍵字：</w:t>
      </w:r>
      <w:proofErr w:type="gramStart"/>
      <w:r w:rsidR="00684838" w:rsidRPr="00BF2D01">
        <w:rPr>
          <w:rFonts w:hAnsi="標楷體"/>
          <w:b/>
        </w:rPr>
        <w:t>樟</w:t>
      </w:r>
      <w:proofErr w:type="gramEnd"/>
      <w:r w:rsidR="00684838" w:rsidRPr="00BF2D01">
        <w:rPr>
          <w:rFonts w:hAnsi="標楷體"/>
          <w:b/>
        </w:rPr>
        <w:t>芝、</w:t>
      </w:r>
      <w:r w:rsidR="00684838" w:rsidRPr="00BF2D01">
        <w:rPr>
          <w:rFonts w:hAnsi="標楷體"/>
          <w:b/>
          <w:kern w:val="0"/>
        </w:rPr>
        <w:t>三萜類、</w:t>
      </w:r>
      <w:r w:rsidR="00684838" w:rsidRPr="00BF2D01">
        <w:rPr>
          <w:rFonts w:hAnsi="標楷體"/>
          <w:b/>
        </w:rPr>
        <w:t>平板式固態培養、</w:t>
      </w:r>
      <w:r w:rsidR="00684838" w:rsidRPr="00BF2D01">
        <w:rPr>
          <w:rFonts w:hAnsi="標楷體"/>
          <w:b/>
          <w:kern w:val="0"/>
        </w:rPr>
        <w:t>柑橘類果皮、</w:t>
      </w:r>
      <w:r w:rsidR="00684838" w:rsidRPr="00BF2D01">
        <w:rPr>
          <w:rFonts w:hAnsi="標楷體"/>
          <w:b/>
        </w:rPr>
        <w:t>檸檬烯</w:t>
      </w:r>
    </w:p>
    <w:p w:rsidR="004469D5" w:rsidRDefault="004469D5" w:rsidP="009B5806">
      <w:pPr>
        <w:rPr>
          <w:b/>
        </w:rPr>
      </w:pPr>
    </w:p>
    <w:p w:rsidR="004469D5" w:rsidRDefault="004469D5" w:rsidP="009B5806">
      <w:pPr>
        <w:rPr>
          <w:rFonts w:ascii="標楷體" w:hAnsi="標楷體"/>
          <w:b/>
          <w:bCs/>
        </w:rPr>
        <w:sectPr w:rsidR="004469D5" w:rsidSect="00CA5896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9B5806" w:rsidRPr="00BF2D01" w:rsidRDefault="009B5806" w:rsidP="009B5806">
      <w:pPr>
        <w:pStyle w:val="ab"/>
        <w:numPr>
          <w:ilvl w:val="0"/>
          <w:numId w:val="1"/>
        </w:numPr>
        <w:ind w:leftChars="0"/>
        <w:jc w:val="left"/>
        <w:rPr>
          <w:b/>
        </w:rPr>
      </w:pPr>
      <w:r w:rsidRPr="00BF2D01">
        <w:rPr>
          <w:rFonts w:hAnsi="標楷體"/>
          <w:b/>
        </w:rPr>
        <w:lastRenderedPageBreak/>
        <w:t>緒論</w:t>
      </w:r>
    </w:p>
    <w:p w:rsidR="00DD094B" w:rsidRPr="00BF2D01" w:rsidRDefault="004469D5" w:rsidP="00DD094B">
      <w:pPr>
        <w:ind w:firstLine="482"/>
      </w:pPr>
      <w:r w:rsidRPr="00BF2D01">
        <w:t>自古以來菇類即被開發為食物，廣為世界各地食用，而菇類提取物</w:t>
      </w:r>
      <w:r w:rsidRPr="00BF2D01">
        <w:t>(</w:t>
      </w:r>
      <w:r w:rsidRPr="00BF2D01">
        <w:t>煎劑、萃取劑</w:t>
      </w:r>
      <w:r w:rsidRPr="00BF2D01">
        <w:t>)</w:t>
      </w:r>
      <w:r w:rsidRPr="00BF2D01">
        <w:t>被廣泛的應用在民間草藥、中藥等方面。</w:t>
      </w:r>
      <w:r w:rsidR="00DD094B" w:rsidRPr="00BF2D01">
        <w:t>根據行政院衛生署資料</w:t>
      </w:r>
      <w:r w:rsidR="00DD094B" w:rsidRPr="00BF2D01">
        <w:t>(2012</w:t>
      </w:r>
      <w:r w:rsidR="00DD094B" w:rsidRPr="00BF2D01">
        <w:t>年</w:t>
      </w:r>
      <w:r w:rsidR="00DD094B" w:rsidRPr="00BF2D01">
        <w:t>)</w:t>
      </w:r>
      <w:r w:rsidR="00DD094B" w:rsidRPr="00BF2D01">
        <w:t>，</w:t>
      </w:r>
      <w:r w:rsidR="00DD094B" w:rsidRPr="00BF2D01">
        <w:rPr>
          <w:color w:val="333333"/>
        </w:rPr>
        <w:t>癌症連</w:t>
      </w:r>
      <w:r w:rsidR="00DD094B" w:rsidRPr="00BF2D01">
        <w:rPr>
          <w:color w:val="333333"/>
        </w:rPr>
        <w:t>30</w:t>
      </w:r>
      <w:r w:rsidR="00DD094B" w:rsidRPr="00BF2D01">
        <w:rPr>
          <w:color w:val="333333"/>
        </w:rPr>
        <w:t>年居十大死因</w:t>
      </w:r>
      <w:r w:rsidR="00DD094B" w:rsidRPr="00BF2D01">
        <w:rPr>
          <w:kern w:val="0"/>
        </w:rPr>
        <w:t>之</w:t>
      </w:r>
      <w:r w:rsidR="00DD094B" w:rsidRPr="00BF2D01">
        <w:rPr>
          <w:color w:val="333333"/>
        </w:rPr>
        <w:t>首</w:t>
      </w:r>
      <w:r w:rsidR="00DD094B" w:rsidRPr="00BF2D01">
        <w:rPr>
          <w:kern w:val="0"/>
        </w:rPr>
        <w:t>，</w:t>
      </w:r>
      <w:r w:rsidR="00DD094B" w:rsidRPr="00BF2D01">
        <w:rPr>
          <w:rFonts w:hAnsi="標楷體"/>
        </w:rPr>
        <w:t>台灣癌症基金會、台北醫學大學近</w:t>
      </w:r>
      <w:r w:rsidRPr="00BF2D01">
        <w:rPr>
          <w:rFonts w:hAnsi="標楷體"/>
        </w:rPr>
        <w:t>年</w:t>
      </w:r>
      <w:r w:rsidR="00DD094B" w:rsidRPr="00BF2D01">
        <w:rPr>
          <w:rFonts w:hAnsi="標楷體"/>
        </w:rPr>
        <w:t>證實，三萜類能夠阻斷癌細胞血管新生、誘導癌細胞凋亡，加強了化療、放療等正統癌症治療的療效。</w:t>
      </w:r>
    </w:p>
    <w:p w:rsidR="004469D5" w:rsidRPr="00BF2D01" w:rsidRDefault="004469D5" w:rsidP="00DD094B">
      <w:pPr>
        <w:ind w:firstLine="480"/>
        <w:rPr>
          <w:kern w:val="0"/>
        </w:rPr>
      </w:pPr>
      <w:proofErr w:type="gramStart"/>
      <w:r w:rsidRPr="00BF2D01">
        <w:rPr>
          <w:rFonts w:hAnsi="標楷體"/>
          <w:kern w:val="0"/>
        </w:rPr>
        <w:t>樟芝是</w:t>
      </w:r>
      <w:proofErr w:type="gramEnd"/>
      <w:r w:rsidRPr="00BF2D01">
        <w:rPr>
          <w:rFonts w:hAnsi="標楷體"/>
          <w:kern w:val="0"/>
        </w:rPr>
        <w:t>台灣特有的食藥用真菌，以具有良好抗腫瘤及護肝能力聞名。</w:t>
      </w:r>
      <w:r w:rsidRPr="00BF2D01">
        <w:rPr>
          <w:kern w:val="0"/>
        </w:rPr>
        <w:t>但</w:t>
      </w:r>
      <w:proofErr w:type="gramStart"/>
      <w:r w:rsidRPr="00BF2D01">
        <w:rPr>
          <w:kern w:val="0"/>
        </w:rPr>
        <w:t>樟</w:t>
      </w:r>
      <w:proofErr w:type="gramEnd"/>
      <w:r w:rsidRPr="00BF2D01">
        <w:rPr>
          <w:kern w:val="0"/>
        </w:rPr>
        <w:t>芝對宿主具有專一性，只生長在一般真菌無法生長的</w:t>
      </w:r>
      <w:r w:rsidRPr="00BF2D01">
        <w:rPr>
          <w:spacing w:val="4"/>
          <w:w w:val="99"/>
          <w:kern w:val="0"/>
        </w:rPr>
        <w:t>台灣特有</w:t>
      </w:r>
      <w:proofErr w:type="gramStart"/>
      <w:r w:rsidRPr="00BF2D01">
        <w:rPr>
          <w:spacing w:val="4"/>
          <w:w w:val="99"/>
          <w:kern w:val="0"/>
        </w:rPr>
        <w:t>國寶級牛樟樹</w:t>
      </w:r>
      <w:proofErr w:type="gramEnd"/>
      <w:r w:rsidRPr="00BF2D01">
        <w:rPr>
          <w:kern w:val="0"/>
        </w:rPr>
        <w:t>(</w:t>
      </w:r>
      <w:proofErr w:type="spellStart"/>
      <w:r w:rsidRPr="00BF2D01">
        <w:rPr>
          <w:i/>
          <w:kern w:val="0"/>
        </w:rPr>
        <w:t>Cinnamomum</w:t>
      </w:r>
      <w:proofErr w:type="spellEnd"/>
      <w:r w:rsidRPr="00BF2D01">
        <w:rPr>
          <w:i/>
          <w:kern w:val="0"/>
        </w:rPr>
        <w:t xml:space="preserve"> </w:t>
      </w:r>
      <w:proofErr w:type="spellStart"/>
      <w:r w:rsidRPr="00BF2D01">
        <w:rPr>
          <w:i/>
          <w:kern w:val="0"/>
        </w:rPr>
        <w:t>kanehirae</w:t>
      </w:r>
      <w:proofErr w:type="spellEnd"/>
      <w:r w:rsidRPr="00BF2D01">
        <w:rPr>
          <w:i/>
          <w:kern w:val="0"/>
        </w:rPr>
        <w:t>)</w:t>
      </w:r>
      <w:r w:rsidRPr="00BF2D01">
        <w:rPr>
          <w:kern w:val="0"/>
        </w:rPr>
        <w:t>上，且</w:t>
      </w:r>
      <w:proofErr w:type="gramStart"/>
      <w:r w:rsidRPr="00BF2D01">
        <w:rPr>
          <w:kern w:val="0"/>
        </w:rPr>
        <w:t>樟芝著</w:t>
      </w:r>
      <w:proofErr w:type="gramEnd"/>
      <w:r w:rsidRPr="00BF2D01">
        <w:rPr>
          <w:kern w:val="0"/>
        </w:rPr>
        <w:t>生在牛樟樹幹涵洞內壁，不易</w:t>
      </w:r>
      <w:proofErr w:type="gramStart"/>
      <w:r w:rsidRPr="00BF2D01">
        <w:rPr>
          <w:kern w:val="0"/>
        </w:rPr>
        <w:t>採</w:t>
      </w:r>
      <w:proofErr w:type="gramEnd"/>
      <w:r w:rsidRPr="00BF2D01">
        <w:rPr>
          <w:kern w:val="0"/>
        </w:rPr>
        <w:t>收，民間視若珍寶，為台灣市場價格最昂貴的</w:t>
      </w:r>
      <w:r w:rsidRPr="00BF2D01">
        <w:rPr>
          <w:spacing w:val="4"/>
          <w:w w:val="99"/>
          <w:kern w:val="0"/>
        </w:rPr>
        <w:t>台灣特有種</w:t>
      </w:r>
      <w:r w:rsidRPr="00BF2D01">
        <w:rPr>
          <w:kern w:val="0"/>
        </w:rPr>
        <w:t>野生真菌。</w:t>
      </w:r>
    </w:p>
    <w:p w:rsidR="009B5806" w:rsidRPr="00BF2D01" w:rsidRDefault="009B5806" w:rsidP="009B5806">
      <w:pPr>
        <w:rPr>
          <w:b/>
        </w:rPr>
      </w:pPr>
      <w:r w:rsidRPr="00BF2D01">
        <w:rPr>
          <w:rFonts w:hAnsi="標楷體"/>
          <w:b/>
        </w:rPr>
        <w:lastRenderedPageBreak/>
        <w:t>二、文獻回顧</w:t>
      </w:r>
    </w:p>
    <w:p w:rsidR="00625CA3" w:rsidRPr="00BF2D01" w:rsidRDefault="00625CA3" w:rsidP="00625CA3">
      <w:pPr>
        <w:ind w:firstLine="480"/>
        <w:rPr>
          <w:spacing w:val="4"/>
          <w:w w:val="99"/>
          <w:kern w:val="0"/>
        </w:rPr>
      </w:pPr>
      <w:proofErr w:type="gramStart"/>
      <w:r w:rsidRPr="00BF2D01">
        <w:rPr>
          <w:kern w:val="0"/>
        </w:rPr>
        <w:t>樟芝是</w:t>
      </w:r>
      <w:proofErr w:type="gramEnd"/>
      <w:r w:rsidRPr="00BF2D01">
        <w:rPr>
          <w:kern w:val="0"/>
        </w:rPr>
        <w:t>台灣</w:t>
      </w:r>
      <w:proofErr w:type="gramStart"/>
      <w:r w:rsidRPr="00BF2D01">
        <w:rPr>
          <w:kern w:val="0"/>
        </w:rPr>
        <w:t>國寶級菇類</w:t>
      </w:r>
      <w:proofErr w:type="gramEnd"/>
      <w:r w:rsidRPr="00BF2D01">
        <w:rPr>
          <w:kern w:val="0"/>
        </w:rPr>
        <w:t>，</w:t>
      </w:r>
      <w:proofErr w:type="gramStart"/>
      <w:r w:rsidRPr="00BF2D01">
        <w:rPr>
          <w:kern w:val="0"/>
        </w:rPr>
        <w:t>菇體初</w:t>
      </w:r>
      <w:proofErr w:type="gramEnd"/>
      <w:r w:rsidRPr="00BF2D01">
        <w:rPr>
          <w:kern w:val="0"/>
        </w:rPr>
        <w:t>生時呈現鮮豔血紅或橙紅色，故有『台灣紅寶石』之稱，</w:t>
      </w:r>
      <w:r w:rsidRPr="00BF2D01">
        <w:rPr>
          <w:spacing w:val="4"/>
          <w:w w:val="99"/>
          <w:kern w:val="0"/>
        </w:rPr>
        <w:t>正式學名為</w:t>
      </w:r>
      <w:proofErr w:type="gramStart"/>
      <w:r w:rsidRPr="00BF2D01">
        <w:rPr>
          <w:spacing w:val="4"/>
          <w:w w:val="99"/>
          <w:kern w:val="0"/>
        </w:rPr>
        <w:t>樟薄孔菌</w:t>
      </w:r>
      <w:proofErr w:type="gramEnd"/>
      <w:r w:rsidRPr="00BF2D01">
        <w:rPr>
          <w:spacing w:val="4"/>
          <w:w w:val="99"/>
          <w:kern w:val="0"/>
        </w:rPr>
        <w:t xml:space="preserve"> </w:t>
      </w:r>
      <w:proofErr w:type="spellStart"/>
      <w:r w:rsidRPr="00BF2D01">
        <w:rPr>
          <w:i/>
          <w:iCs/>
          <w:w w:val="99"/>
          <w:kern w:val="0"/>
        </w:rPr>
        <w:t>Antrodia</w:t>
      </w:r>
      <w:proofErr w:type="spellEnd"/>
      <w:r w:rsidRPr="00BF2D01">
        <w:rPr>
          <w:i/>
          <w:iCs/>
          <w:kern w:val="0"/>
        </w:rPr>
        <w:t xml:space="preserve"> </w:t>
      </w:r>
      <w:proofErr w:type="spellStart"/>
      <w:r w:rsidRPr="00BF2D01">
        <w:rPr>
          <w:i/>
          <w:iCs/>
          <w:kern w:val="0"/>
        </w:rPr>
        <w:t>cinnamomea</w:t>
      </w:r>
      <w:proofErr w:type="spellEnd"/>
      <w:r w:rsidRPr="00BF2D01">
        <w:rPr>
          <w:spacing w:val="4"/>
          <w:w w:val="99"/>
          <w:kern w:val="0"/>
        </w:rPr>
        <w:t>，又名牛樟芝、牛樟菇、</w:t>
      </w:r>
      <w:proofErr w:type="gramStart"/>
      <w:r w:rsidRPr="00BF2D01">
        <w:rPr>
          <w:spacing w:val="4"/>
          <w:w w:val="99"/>
          <w:kern w:val="0"/>
        </w:rPr>
        <w:t>樟菰</w:t>
      </w:r>
      <w:proofErr w:type="gramEnd"/>
      <w:r w:rsidRPr="00BF2D01">
        <w:rPr>
          <w:spacing w:val="4"/>
          <w:w w:val="99"/>
          <w:kern w:val="0"/>
        </w:rPr>
        <w:t>、紅</w:t>
      </w:r>
      <w:proofErr w:type="gramStart"/>
      <w:r w:rsidRPr="00BF2D01">
        <w:rPr>
          <w:spacing w:val="4"/>
          <w:w w:val="99"/>
          <w:kern w:val="0"/>
        </w:rPr>
        <w:t>樟</w:t>
      </w:r>
      <w:proofErr w:type="gramEnd"/>
      <w:r w:rsidRPr="00BF2D01">
        <w:rPr>
          <w:spacing w:val="4"/>
          <w:w w:val="99"/>
          <w:kern w:val="0"/>
        </w:rPr>
        <w:t>菇</w:t>
      </w:r>
      <w:r w:rsidRPr="00BF2D01">
        <w:rPr>
          <w:spacing w:val="4"/>
          <w:w w:val="99"/>
          <w:kern w:val="0"/>
        </w:rPr>
        <w:t>…</w:t>
      </w:r>
      <w:r w:rsidRPr="00BF2D01">
        <w:rPr>
          <w:spacing w:val="4"/>
          <w:w w:val="99"/>
          <w:kern w:val="0"/>
        </w:rPr>
        <w:t>等。</w:t>
      </w:r>
    </w:p>
    <w:p w:rsidR="007F4EA4" w:rsidRPr="00BF2D01" w:rsidRDefault="007F4EA4" w:rsidP="00625CA3">
      <w:pPr>
        <w:ind w:firstLine="480"/>
        <w:rPr>
          <w:b/>
        </w:rPr>
      </w:pPr>
    </w:p>
    <w:p w:rsidR="009B5806" w:rsidRPr="00BF2D01" w:rsidRDefault="009B5806" w:rsidP="009B5806">
      <w:pPr>
        <w:rPr>
          <w:b/>
        </w:rPr>
      </w:pPr>
      <w:r w:rsidRPr="00BF2D01">
        <w:rPr>
          <w:b/>
        </w:rPr>
        <w:t>2-1</w:t>
      </w:r>
      <w:proofErr w:type="gramStart"/>
      <w:r w:rsidR="00625CA3" w:rsidRPr="00BF2D01">
        <w:rPr>
          <w:b/>
          <w:szCs w:val="28"/>
        </w:rPr>
        <w:t>樟</w:t>
      </w:r>
      <w:proofErr w:type="gramEnd"/>
      <w:r w:rsidR="00625CA3" w:rsidRPr="00BF2D01">
        <w:rPr>
          <w:b/>
          <w:szCs w:val="28"/>
        </w:rPr>
        <w:t>芝生理活性成分</w:t>
      </w:r>
    </w:p>
    <w:p w:rsidR="00625CA3" w:rsidRPr="00BF2D01" w:rsidRDefault="00625CA3" w:rsidP="00625CA3">
      <w:pPr>
        <w:ind w:firstLine="480"/>
        <w:rPr>
          <w:kern w:val="0"/>
        </w:rPr>
      </w:pPr>
      <w:r w:rsidRPr="00BF2D01">
        <w:rPr>
          <w:rFonts w:hAnsi="標楷體"/>
          <w:kern w:val="0"/>
        </w:rPr>
        <w:t>傳統上</w:t>
      </w:r>
      <w:proofErr w:type="gramStart"/>
      <w:r w:rsidRPr="00BF2D01">
        <w:rPr>
          <w:rFonts w:hAnsi="標楷體"/>
          <w:kern w:val="0"/>
        </w:rPr>
        <w:t>樟</w:t>
      </w:r>
      <w:proofErr w:type="gramEnd"/>
      <w:r w:rsidRPr="00BF2D01">
        <w:rPr>
          <w:rFonts w:hAnsi="標楷體"/>
          <w:kern w:val="0"/>
        </w:rPr>
        <w:t>芝被作為治療的中草藥，民間相傳具有治療食物中毒、腹瀉、腹痛、癌症、糖尿病、高血壓、肝硬化、尿毒症、尿蛋白過高、以及解毒、消炎、解酒、保肝、抗老化等功效。而</w:t>
      </w:r>
      <w:proofErr w:type="gramStart"/>
      <w:r w:rsidRPr="00BF2D01">
        <w:rPr>
          <w:rFonts w:hAnsi="標楷體"/>
          <w:kern w:val="0"/>
        </w:rPr>
        <w:t>樟</w:t>
      </w:r>
      <w:proofErr w:type="gramEnd"/>
      <w:r w:rsidRPr="00BF2D01">
        <w:rPr>
          <w:rFonts w:hAnsi="標楷體"/>
          <w:kern w:val="0"/>
        </w:rPr>
        <w:t>芝主要生物活性成分多</w:t>
      </w:r>
      <w:r w:rsidRPr="00BF2D01">
        <w:rPr>
          <w:kern w:val="0"/>
        </w:rPr>
        <w:t>來自於大分子的</w:t>
      </w:r>
      <w:proofErr w:type="gramStart"/>
      <w:r w:rsidRPr="00BF2D01">
        <w:rPr>
          <w:kern w:val="0"/>
        </w:rPr>
        <w:t>多醣體</w:t>
      </w:r>
      <w:proofErr w:type="gramEnd"/>
      <w:r w:rsidRPr="00BF2D01">
        <w:rPr>
          <w:kern w:val="0"/>
        </w:rPr>
        <w:t>(polysaccharides)</w:t>
      </w:r>
      <w:r w:rsidRPr="00BF2D01">
        <w:rPr>
          <w:kern w:val="0"/>
        </w:rPr>
        <w:t>、小分子的三萜類化合物</w:t>
      </w:r>
      <w:r w:rsidRPr="00BF2D01">
        <w:rPr>
          <w:kern w:val="0"/>
        </w:rPr>
        <w:t>(</w:t>
      </w:r>
      <w:proofErr w:type="spellStart"/>
      <w:r w:rsidRPr="00BF2D01">
        <w:rPr>
          <w:kern w:val="0"/>
        </w:rPr>
        <w:t>triterpenoids</w:t>
      </w:r>
      <w:proofErr w:type="spellEnd"/>
      <w:r w:rsidRPr="00BF2D01">
        <w:rPr>
          <w:kern w:val="0"/>
        </w:rPr>
        <w:t>)</w:t>
      </w:r>
      <w:r w:rsidRPr="00BF2D01">
        <w:rPr>
          <w:kern w:val="0"/>
        </w:rPr>
        <w:t>及固醇類化合物</w:t>
      </w:r>
      <w:r w:rsidRPr="00BF2D01">
        <w:rPr>
          <w:kern w:val="0"/>
        </w:rPr>
        <w:t>(steroids)</w:t>
      </w:r>
      <w:r w:rsidRPr="00BF2D01">
        <w:rPr>
          <w:kern w:val="0"/>
        </w:rPr>
        <w:t>，</w:t>
      </w:r>
      <w:r w:rsidRPr="00BF2D01">
        <w:rPr>
          <w:rFonts w:hAnsi="標楷體"/>
          <w:kern w:val="0"/>
        </w:rPr>
        <w:t>其中多</w:t>
      </w:r>
      <w:r w:rsidRPr="00BF2D01">
        <w:rPr>
          <w:kern w:val="0"/>
        </w:rPr>
        <w:t>醣體可提升人體免疫力及抑制</w:t>
      </w:r>
      <w:r w:rsidRPr="00BF2D01">
        <w:rPr>
          <w:kern w:val="0"/>
        </w:rPr>
        <w:t>B</w:t>
      </w:r>
      <w:r w:rsidRPr="00BF2D01">
        <w:rPr>
          <w:kern w:val="0"/>
        </w:rPr>
        <w:t>型肝炎病毒，</w:t>
      </w:r>
      <w:r w:rsidRPr="00BF2D01">
        <w:rPr>
          <w:kern w:val="0"/>
        </w:rPr>
        <w:lastRenderedPageBreak/>
        <w:t>三萜類與抗癌、保肝有關，固醇類則具消炎效果</w:t>
      </w:r>
      <w:r w:rsidRPr="00BF2D01">
        <w:rPr>
          <w:rFonts w:hAnsi="標楷體"/>
          <w:kern w:val="0"/>
        </w:rPr>
        <w:t>。近年許多研究顯示，</w:t>
      </w:r>
      <w:proofErr w:type="gramStart"/>
      <w:r w:rsidRPr="00BF2D01">
        <w:rPr>
          <w:rFonts w:hAnsi="標楷體"/>
          <w:kern w:val="0"/>
        </w:rPr>
        <w:t>樟</w:t>
      </w:r>
      <w:proofErr w:type="gramEnd"/>
      <w:r w:rsidRPr="00BF2D01">
        <w:rPr>
          <w:rFonts w:hAnsi="標楷體"/>
          <w:kern w:val="0"/>
        </w:rPr>
        <w:t>芝具有極佳抗氧化能力及抑制腫瘤細胞增生等多種生理功能</w:t>
      </w:r>
      <w:r w:rsidRPr="00BF2D01">
        <w:rPr>
          <w:kern w:val="0"/>
        </w:rPr>
        <w:t>(Hsiao et al., 2003; Lee et al., 2002</w:t>
      </w:r>
      <w:proofErr w:type="gramStart"/>
      <w:r w:rsidRPr="00BF2D01">
        <w:rPr>
          <w:kern w:val="0"/>
        </w:rPr>
        <w:t>)</w:t>
      </w:r>
      <w:r w:rsidRPr="00BF2D01">
        <w:rPr>
          <w:kern w:val="0"/>
        </w:rPr>
        <w:t>。</w:t>
      </w:r>
      <w:proofErr w:type="gramEnd"/>
    </w:p>
    <w:p w:rsidR="007F4EA4" w:rsidRPr="00BF2D01" w:rsidRDefault="007F4EA4" w:rsidP="00625CA3">
      <w:pPr>
        <w:ind w:firstLine="480"/>
        <w:rPr>
          <w:kern w:val="0"/>
        </w:rPr>
      </w:pPr>
    </w:p>
    <w:p w:rsidR="009B5806" w:rsidRPr="00BF2D01" w:rsidRDefault="009B5806" w:rsidP="009B5806">
      <w:pPr>
        <w:jc w:val="left"/>
        <w:rPr>
          <w:b/>
        </w:rPr>
      </w:pPr>
      <w:bookmarkStart w:id="0" w:name="_Toc295815534"/>
      <w:bookmarkStart w:id="1" w:name="_Toc295815588"/>
      <w:bookmarkStart w:id="2" w:name="_Toc295901630"/>
      <w:bookmarkStart w:id="3" w:name="_Toc295901956"/>
      <w:bookmarkStart w:id="4" w:name="_Toc295901988"/>
      <w:bookmarkStart w:id="5" w:name="_Toc296508689"/>
      <w:bookmarkStart w:id="6" w:name="_Toc297129371"/>
      <w:bookmarkStart w:id="7" w:name="_Toc297129767"/>
      <w:bookmarkStart w:id="8" w:name="_Toc298962131"/>
      <w:r w:rsidRPr="00BF2D01">
        <w:rPr>
          <w:b/>
        </w:rPr>
        <w:t>2-2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74E00" w:rsidRPr="00BF2D01">
        <w:rPr>
          <w:b/>
          <w:kern w:val="0"/>
        </w:rPr>
        <w:t>萜類合成機制</w:t>
      </w:r>
    </w:p>
    <w:p w:rsidR="00274E00" w:rsidRPr="00BF2D01" w:rsidRDefault="00274E00" w:rsidP="00274E00">
      <w:pPr>
        <w:ind w:firstLine="480"/>
      </w:pPr>
      <w:r w:rsidRPr="00BF2D01">
        <w:t>最初以為萜類的代謝路徑只有</w:t>
      </w:r>
      <w:r w:rsidRPr="00BF2D01">
        <w:t>MVA</w:t>
      </w:r>
      <w:r w:rsidRPr="00BF2D01">
        <w:t>路</w:t>
      </w:r>
      <w:r w:rsidRPr="00BF2D01">
        <w:rPr>
          <w:bCs/>
        </w:rPr>
        <w:t>徑</w:t>
      </w:r>
      <w:r w:rsidRPr="00BF2D01">
        <w:rPr>
          <w:kern w:val="0"/>
        </w:rPr>
        <w:t>(</w:t>
      </w:r>
      <w:proofErr w:type="spellStart"/>
      <w:r w:rsidRPr="00BF2D01">
        <w:rPr>
          <w:rFonts w:eastAsia="細明體"/>
          <w:szCs w:val="20"/>
        </w:rPr>
        <w:t>mevalonic</w:t>
      </w:r>
      <w:proofErr w:type="spellEnd"/>
      <w:r w:rsidRPr="00BF2D01">
        <w:rPr>
          <w:rFonts w:eastAsia="細明體"/>
          <w:szCs w:val="20"/>
        </w:rPr>
        <w:t xml:space="preserve"> acid pathway</w:t>
      </w:r>
      <w:r w:rsidRPr="00BF2D01">
        <w:rPr>
          <w:kern w:val="0"/>
        </w:rPr>
        <w:t>)</w:t>
      </w:r>
      <w:r w:rsidRPr="00BF2D01">
        <w:rPr>
          <w:bCs/>
        </w:rPr>
        <w:t>，醋酸鹽經</w:t>
      </w:r>
      <w:r w:rsidRPr="00BF2D01">
        <w:t>乙醯輔酶</w:t>
      </w:r>
      <w:r w:rsidRPr="00BF2D01">
        <w:t>A</w:t>
      </w:r>
      <w:r w:rsidRPr="00BF2D01">
        <w:t>作用，合成甲羥戊酸</w:t>
      </w:r>
      <w:r w:rsidRPr="00BF2D01">
        <w:t>(</w:t>
      </w:r>
      <w:proofErr w:type="spellStart"/>
      <w:r w:rsidRPr="00BF2D01">
        <w:t>mevalonic</w:t>
      </w:r>
      <w:proofErr w:type="spellEnd"/>
      <w:r w:rsidRPr="00BF2D01">
        <w:t xml:space="preserve"> acid</w:t>
      </w:r>
      <w:r w:rsidRPr="00BF2D01">
        <w:rPr>
          <w:color w:val="800000"/>
        </w:rPr>
        <w:t>)</w:t>
      </w:r>
      <w:r w:rsidRPr="00BF2D01">
        <w:rPr>
          <w:color w:val="800000"/>
        </w:rPr>
        <w:t>，</w:t>
      </w:r>
      <w:r w:rsidRPr="00BF2D01">
        <w:t>再經酵素催化作用成</w:t>
      </w:r>
      <w:r w:rsidRPr="00BF2D01">
        <w:t>IPP (</w:t>
      </w:r>
      <w:proofErr w:type="spellStart"/>
      <w:r w:rsidRPr="00BF2D01">
        <w:t>isopentenyl</w:t>
      </w:r>
      <w:proofErr w:type="spellEnd"/>
      <w:r w:rsidRPr="00BF2D01">
        <w:t xml:space="preserve"> </w:t>
      </w:r>
      <w:proofErr w:type="spellStart"/>
      <w:r w:rsidRPr="00BF2D01">
        <w:t>diphosphate</w:t>
      </w:r>
      <w:proofErr w:type="spellEnd"/>
      <w:r w:rsidRPr="00BF2D01">
        <w:t>)</w:t>
      </w:r>
      <w:r w:rsidRPr="00BF2D01">
        <w:t>，部分</w:t>
      </w:r>
      <w:r w:rsidRPr="00BF2D01">
        <w:t>IPP</w:t>
      </w:r>
      <w:r w:rsidRPr="00BF2D01">
        <w:t>再轉換成其同分異構物</w:t>
      </w:r>
      <w:r w:rsidRPr="00BF2D01">
        <w:t>DMAPP (</w:t>
      </w:r>
      <w:proofErr w:type="spellStart"/>
      <w:r w:rsidRPr="00BF2D01">
        <w:t>dimethylallyl</w:t>
      </w:r>
      <w:proofErr w:type="spellEnd"/>
      <w:r w:rsidRPr="00BF2D01">
        <w:t xml:space="preserve"> </w:t>
      </w:r>
      <w:proofErr w:type="spellStart"/>
      <w:r w:rsidRPr="00BF2D01">
        <w:t>diphosphate</w:t>
      </w:r>
      <w:proofErr w:type="spellEnd"/>
      <w:r w:rsidRPr="00BF2D01">
        <w:t>)</w:t>
      </w:r>
      <w:r w:rsidRPr="00BF2D01">
        <w:t>，然後兩者頭尾相接反應生成</w:t>
      </w:r>
      <w:r w:rsidRPr="00BF2D01">
        <w:t>GPP (</w:t>
      </w:r>
      <w:proofErr w:type="spellStart"/>
      <w:r w:rsidRPr="00BF2D01">
        <w:t>geranyl</w:t>
      </w:r>
      <w:proofErr w:type="spellEnd"/>
      <w:r w:rsidRPr="00BF2D01">
        <w:t xml:space="preserve"> </w:t>
      </w:r>
      <w:proofErr w:type="spellStart"/>
      <w:r w:rsidRPr="00BF2D01">
        <w:t>diphosphate</w:t>
      </w:r>
      <w:proofErr w:type="spellEnd"/>
      <w:r w:rsidRPr="00BF2D01">
        <w:t>)</w:t>
      </w:r>
      <w:r w:rsidRPr="00BF2D01">
        <w:t>，</w:t>
      </w:r>
      <w:r w:rsidRPr="00BF2D01">
        <w:t>GPP</w:t>
      </w:r>
      <w:r w:rsidRPr="00BF2D01">
        <w:t>再與</w:t>
      </w:r>
      <w:r w:rsidRPr="00BF2D01">
        <w:t>IPP</w:t>
      </w:r>
      <w:r w:rsidRPr="00BF2D01">
        <w:t>反應生成</w:t>
      </w:r>
      <w:r w:rsidRPr="00BF2D01">
        <w:t>FPP (</w:t>
      </w:r>
      <w:proofErr w:type="spellStart"/>
      <w:r w:rsidRPr="00BF2D01">
        <w:t>farnesyl</w:t>
      </w:r>
      <w:proofErr w:type="spellEnd"/>
      <w:r w:rsidRPr="00BF2D01">
        <w:t xml:space="preserve"> </w:t>
      </w:r>
      <w:proofErr w:type="spellStart"/>
      <w:r w:rsidRPr="00BF2D01">
        <w:t>diphosphate</w:t>
      </w:r>
      <w:proofErr w:type="spellEnd"/>
      <w:r w:rsidRPr="00BF2D01">
        <w:t>)</w:t>
      </w:r>
      <w:r w:rsidRPr="00BF2D01">
        <w:t>，最後經酵素作用合成倍半</w:t>
      </w:r>
      <w:r w:rsidRPr="00BF2D01">
        <w:rPr>
          <w:kern w:val="0"/>
        </w:rPr>
        <w:t>萜</w:t>
      </w:r>
      <w:r w:rsidRPr="00BF2D01">
        <w:t>或由兩個</w:t>
      </w:r>
      <w:r w:rsidRPr="00BF2D01">
        <w:t>FPP</w:t>
      </w:r>
      <w:r w:rsidRPr="00BF2D01">
        <w:t>合成鯊烯。</w:t>
      </w:r>
    </w:p>
    <w:p w:rsidR="00274E00" w:rsidRPr="00BF2D01" w:rsidRDefault="00274E00" w:rsidP="00274E00">
      <w:pPr>
        <w:ind w:firstLine="480"/>
      </w:pPr>
      <w:r w:rsidRPr="00BF2D01">
        <w:t>2005</w:t>
      </w:r>
      <w:r w:rsidRPr="00BF2D01">
        <w:t>年證實酵母菌</w:t>
      </w:r>
      <w:proofErr w:type="gramStart"/>
      <w:r w:rsidRPr="00BF2D01">
        <w:t>粒線體</w:t>
      </w:r>
      <w:proofErr w:type="gramEnd"/>
      <w:r w:rsidRPr="00BF2D01">
        <w:t>中還有白胺酸代謝路徑</w:t>
      </w:r>
      <w:r w:rsidRPr="00BF2D01">
        <w:t>(</w:t>
      </w:r>
      <w:proofErr w:type="spellStart"/>
      <w:r w:rsidRPr="00BF2D01">
        <w:t>leucine</w:t>
      </w:r>
      <w:proofErr w:type="spellEnd"/>
      <w:r w:rsidRPr="00BF2D01">
        <w:t xml:space="preserve"> catabolism pathway)</w:t>
      </w:r>
      <w:r w:rsidRPr="00BF2D01">
        <w:t>，由白氨酸開始反應，合成甲</w:t>
      </w:r>
      <w:proofErr w:type="gramStart"/>
      <w:r w:rsidRPr="00BF2D01">
        <w:t>羥戊酸</w:t>
      </w:r>
      <w:proofErr w:type="gramEnd"/>
      <w:r w:rsidRPr="00BF2D01">
        <w:t>，再經酵素催化作用成</w:t>
      </w:r>
      <w:r w:rsidRPr="00BF2D01">
        <w:t>IPP</w:t>
      </w:r>
      <w:r w:rsidRPr="00BF2D01">
        <w:t>或</w:t>
      </w:r>
      <w:r w:rsidRPr="00BF2D01">
        <w:t>DMAPP</w:t>
      </w:r>
      <w:r w:rsidRPr="00BF2D01">
        <w:t>，</w:t>
      </w:r>
      <w:r w:rsidR="007F4EA4" w:rsidRPr="00BF2D01">
        <w:t>然後兩者頭尾相接生成</w:t>
      </w:r>
      <w:r w:rsidR="007F4EA4" w:rsidRPr="00BF2D01">
        <w:t>GPP</w:t>
      </w:r>
      <w:r w:rsidR="007F4EA4" w:rsidRPr="00BF2D01">
        <w:t>，再轉換成單萜類，或兩個</w:t>
      </w:r>
      <w:r w:rsidR="007F4EA4" w:rsidRPr="00BF2D01">
        <w:t>GPP</w:t>
      </w:r>
      <w:r w:rsidR="007F4EA4" w:rsidRPr="00BF2D01">
        <w:t>合成</w:t>
      </w:r>
      <w:r w:rsidR="007F4EA4" w:rsidRPr="00BF2D01">
        <w:t>GGPP (</w:t>
      </w:r>
      <w:proofErr w:type="spellStart"/>
      <w:r w:rsidR="007F4EA4" w:rsidRPr="00BF2D01">
        <w:t>geranylgeranyl</w:t>
      </w:r>
      <w:proofErr w:type="spellEnd"/>
      <w:r w:rsidR="007F4EA4" w:rsidRPr="00BF2D01">
        <w:t xml:space="preserve"> </w:t>
      </w:r>
      <w:proofErr w:type="spellStart"/>
      <w:r w:rsidR="007F4EA4" w:rsidRPr="00BF2D01">
        <w:t>diphosphate</w:t>
      </w:r>
      <w:proofErr w:type="spellEnd"/>
      <w:r w:rsidR="007F4EA4" w:rsidRPr="00BF2D01">
        <w:t>)</w:t>
      </w:r>
      <w:r w:rsidR="007F4EA4" w:rsidRPr="00BF2D01">
        <w:t>，再轉換成二萜類</w:t>
      </w:r>
      <w:r w:rsidR="007F4EA4" w:rsidRPr="00BF2D01">
        <w:t>(</w:t>
      </w:r>
      <w:proofErr w:type="spellStart"/>
      <w:r w:rsidR="007F4EA4" w:rsidRPr="00BF2D01">
        <w:t>diterpenes</w:t>
      </w:r>
      <w:proofErr w:type="spellEnd"/>
      <w:r w:rsidR="007F4EA4" w:rsidRPr="00BF2D01">
        <w:t>)</w:t>
      </w:r>
      <w:r w:rsidR="007F4EA4" w:rsidRPr="00BF2D01">
        <w:t>。</w:t>
      </w:r>
      <w:r w:rsidRPr="00BF2D01">
        <w:t>稱為</w:t>
      </w:r>
      <w:r w:rsidRPr="00BF2D01">
        <w:t>MCC (</w:t>
      </w:r>
      <w:r w:rsidRPr="00BF2D01">
        <w:rPr>
          <w:kern w:val="0"/>
        </w:rPr>
        <w:t>3-</w:t>
      </w:r>
      <w:proofErr w:type="spellStart"/>
      <w:r w:rsidRPr="00BF2D01">
        <w:rPr>
          <w:lang w:val="en-GB"/>
        </w:rPr>
        <w:t>methylcrotonyl-CoA</w:t>
      </w:r>
      <w:proofErr w:type="spellEnd"/>
      <w:r w:rsidRPr="00BF2D01">
        <w:rPr>
          <w:lang w:val="en-GB"/>
        </w:rPr>
        <w:t xml:space="preserve"> </w:t>
      </w:r>
      <w:proofErr w:type="spellStart"/>
      <w:r w:rsidRPr="00BF2D01">
        <w:rPr>
          <w:lang w:val="en-GB"/>
        </w:rPr>
        <w:t>carboxylase</w:t>
      </w:r>
      <w:proofErr w:type="spellEnd"/>
      <w:r w:rsidRPr="00BF2D01">
        <w:t>)</w:t>
      </w:r>
      <w:r w:rsidRPr="00BF2D01">
        <w:t>路徑</w:t>
      </w:r>
      <w:r w:rsidRPr="00BF2D01">
        <w:t>(</w:t>
      </w:r>
      <w:proofErr w:type="spellStart"/>
      <w:r w:rsidRPr="00BF2D01">
        <w:t>Carrau</w:t>
      </w:r>
      <w:proofErr w:type="spellEnd"/>
      <w:r w:rsidRPr="00BF2D01">
        <w:t xml:space="preserve"> et al., 2005)</w:t>
      </w:r>
      <w:r w:rsidRPr="00BF2D01">
        <w:t>。</w:t>
      </w:r>
    </w:p>
    <w:p w:rsidR="00274E00" w:rsidRPr="00BF2D01" w:rsidRDefault="00274E00" w:rsidP="00274E00">
      <w:pPr>
        <w:ind w:firstLine="480"/>
      </w:pPr>
      <w:r w:rsidRPr="00BF2D01">
        <w:t>從各種同位素追蹤研究指出，不同路徑生成的</w:t>
      </w:r>
      <w:r w:rsidRPr="00BF2D01">
        <w:t>IPP</w:t>
      </w:r>
      <w:r w:rsidRPr="00BF2D01">
        <w:t>並非絕對獨立的存在。</w:t>
      </w:r>
      <w:r w:rsidRPr="00BF2D01">
        <w:t>IPP</w:t>
      </w:r>
      <w:r w:rsidRPr="00BF2D01">
        <w:t>是不同路徑的共同</w:t>
      </w:r>
      <w:proofErr w:type="gramStart"/>
      <w:r w:rsidRPr="00BF2D01">
        <w:t>中間體</w:t>
      </w:r>
      <w:proofErr w:type="gramEnd"/>
      <w:r w:rsidRPr="00BF2D01">
        <w:t>，也就是交</w:t>
      </w:r>
      <w:proofErr w:type="gramStart"/>
      <w:r w:rsidRPr="00BF2D01">
        <w:t>匯</w:t>
      </w:r>
      <w:proofErr w:type="gramEnd"/>
      <w:r w:rsidRPr="00BF2D01">
        <w:t>處，因為兩條路徑所產生的</w:t>
      </w:r>
      <w:r w:rsidRPr="00BF2D01">
        <w:t>IPP</w:t>
      </w:r>
      <w:r w:rsidRPr="00BF2D01">
        <w:t>可以穿過質體膜為對方所用，相互合作生成各種萜類衍生物。在</w:t>
      </w:r>
      <w:proofErr w:type="spellStart"/>
      <w:r w:rsidRPr="00BF2D01">
        <w:rPr>
          <w:i/>
          <w:iCs/>
          <w:kern w:val="0"/>
        </w:rPr>
        <w:t>Matricaria</w:t>
      </w:r>
      <w:proofErr w:type="spellEnd"/>
      <w:r w:rsidRPr="00BF2D01">
        <w:rPr>
          <w:i/>
          <w:iCs/>
          <w:kern w:val="0"/>
        </w:rPr>
        <w:t xml:space="preserve"> </w:t>
      </w:r>
      <w:proofErr w:type="spellStart"/>
      <w:r w:rsidRPr="00BF2D01">
        <w:rPr>
          <w:i/>
          <w:iCs/>
          <w:kern w:val="0"/>
        </w:rPr>
        <w:t>recutita</w:t>
      </w:r>
      <w:proofErr w:type="spellEnd"/>
      <w:r w:rsidRPr="00BF2D01">
        <w:t>的合成研究表明，高等植物可由不同路徑同時產生</w:t>
      </w:r>
      <w:r w:rsidRPr="00BF2D01">
        <w:t>IPP</w:t>
      </w:r>
      <w:r w:rsidRPr="00BF2D01">
        <w:t>，並且相互合作提供單體，合成</w:t>
      </w:r>
      <w:proofErr w:type="gramStart"/>
      <w:r w:rsidRPr="00BF2D01">
        <w:t>倍</w:t>
      </w:r>
      <w:proofErr w:type="gramEnd"/>
      <w:r w:rsidRPr="00BF2D01">
        <w:t>半萜</w:t>
      </w:r>
      <w:r w:rsidRPr="00BF2D01">
        <w:lastRenderedPageBreak/>
        <w:t>和二萜類化合物</w:t>
      </w:r>
      <w:r w:rsidRPr="00BF2D01">
        <w:rPr>
          <w:kern w:val="0"/>
        </w:rPr>
        <w:t xml:space="preserve">(Adam and </w:t>
      </w:r>
      <w:proofErr w:type="spellStart"/>
      <w:r w:rsidRPr="00BF2D01">
        <w:rPr>
          <w:kern w:val="0"/>
        </w:rPr>
        <w:t>Zapp</w:t>
      </w:r>
      <w:proofErr w:type="spellEnd"/>
      <w:r w:rsidRPr="00BF2D01">
        <w:rPr>
          <w:kern w:val="0"/>
        </w:rPr>
        <w:t>, 1998)</w:t>
      </w:r>
      <w:r w:rsidRPr="00BF2D01">
        <w:t>。甚至一些學者證實，當抑制固醇生成，將同時刺激真菌生成萜類，乃是因為累積了過多的固醇前體，進而轉換生成萜類之故</w:t>
      </w:r>
      <w:r w:rsidRPr="00BF2D01">
        <w:t>(</w:t>
      </w:r>
      <w:proofErr w:type="spellStart"/>
      <w:r w:rsidRPr="00BF2D01">
        <w:rPr>
          <w:rFonts w:eastAsia="AdvPSTim"/>
          <w:kern w:val="0"/>
        </w:rPr>
        <w:t>Ratledge</w:t>
      </w:r>
      <w:proofErr w:type="spellEnd"/>
      <w:r w:rsidRPr="00BF2D01">
        <w:rPr>
          <w:rFonts w:eastAsia="AdvPSTim"/>
          <w:kern w:val="0"/>
        </w:rPr>
        <w:t xml:space="preserve"> and Evans, 1989</w:t>
      </w:r>
      <w:r w:rsidRPr="00BF2D01">
        <w:t>)</w:t>
      </w:r>
      <w:r w:rsidRPr="00BF2D01">
        <w:t>。</w:t>
      </w:r>
    </w:p>
    <w:p w:rsidR="007F4EA4" w:rsidRPr="00BF2D01" w:rsidRDefault="007F4EA4" w:rsidP="00274E00">
      <w:pPr>
        <w:ind w:firstLine="480"/>
      </w:pPr>
    </w:p>
    <w:p w:rsidR="009B5806" w:rsidRPr="00BF2D01" w:rsidRDefault="009B5806" w:rsidP="009B5806">
      <w:pPr>
        <w:rPr>
          <w:b/>
          <w:kern w:val="0"/>
        </w:rPr>
      </w:pPr>
      <w:r w:rsidRPr="00BF2D01">
        <w:rPr>
          <w:b/>
          <w:kern w:val="0"/>
        </w:rPr>
        <w:t>2-3</w:t>
      </w:r>
      <w:r w:rsidR="00274E00" w:rsidRPr="00BF2D01">
        <w:rPr>
          <w:b/>
        </w:rPr>
        <w:t>柑橘類果皮</w:t>
      </w:r>
    </w:p>
    <w:p w:rsidR="00274E00" w:rsidRPr="00BF2D01" w:rsidRDefault="00274E00" w:rsidP="009B5806">
      <w:pPr>
        <w:ind w:firstLine="480"/>
        <w:rPr>
          <w:rStyle w:val="javascript"/>
        </w:rPr>
      </w:pPr>
      <w:r w:rsidRPr="00BF2D01">
        <w:rPr>
          <w:rStyle w:val="javascript"/>
        </w:rPr>
        <w:t>柑橘類果實的構造上分為外果皮、中果皮與內果皮</w:t>
      </w:r>
      <w:proofErr w:type="gramStart"/>
      <w:r w:rsidRPr="00BF2D01">
        <w:rPr>
          <w:rStyle w:val="javascript"/>
        </w:rPr>
        <w:t>三</w:t>
      </w:r>
      <w:proofErr w:type="gramEnd"/>
      <w:r w:rsidRPr="00BF2D01">
        <w:rPr>
          <w:rStyle w:val="javascript"/>
        </w:rPr>
        <w:t>部分。外果皮為果實最外層，包括色素層</w:t>
      </w:r>
      <w:r w:rsidRPr="00BF2D01">
        <w:t>(</w:t>
      </w:r>
      <w:proofErr w:type="spellStart"/>
      <w:r w:rsidRPr="00BF2D01">
        <w:rPr>
          <w:rStyle w:val="javascript"/>
        </w:rPr>
        <w:t>flavedo</w:t>
      </w:r>
      <w:proofErr w:type="spellEnd"/>
      <w:r w:rsidRPr="00BF2D01">
        <w:t>)</w:t>
      </w:r>
      <w:r w:rsidRPr="00BF2D01">
        <w:rPr>
          <w:rStyle w:val="javascript"/>
        </w:rPr>
        <w:t>和</w:t>
      </w:r>
      <w:proofErr w:type="gramStart"/>
      <w:r w:rsidRPr="00BF2D01">
        <w:rPr>
          <w:rStyle w:val="javascript"/>
        </w:rPr>
        <w:t>油胞層</w:t>
      </w:r>
      <w:proofErr w:type="gramEnd"/>
      <w:r w:rsidRPr="00BF2D01">
        <w:rPr>
          <w:rStyle w:val="javascript"/>
        </w:rPr>
        <w:t>的部分。中果皮即白色</w:t>
      </w:r>
      <w:proofErr w:type="gramStart"/>
      <w:r w:rsidRPr="00BF2D01">
        <w:rPr>
          <w:rStyle w:val="javascript"/>
        </w:rPr>
        <w:t>的絨層</w:t>
      </w:r>
      <w:proofErr w:type="gramEnd"/>
      <w:r w:rsidRPr="00BF2D01">
        <w:t>(</w:t>
      </w:r>
      <w:proofErr w:type="spellStart"/>
      <w:r w:rsidRPr="00BF2D01">
        <w:rPr>
          <w:rStyle w:val="javascript"/>
        </w:rPr>
        <w:t>albedo</w:t>
      </w:r>
      <w:proofErr w:type="spellEnd"/>
      <w:r w:rsidRPr="00BF2D01">
        <w:t>)</w:t>
      </w:r>
      <w:r w:rsidRPr="00BF2D01">
        <w:rPr>
          <w:rStyle w:val="javascript"/>
        </w:rPr>
        <w:t>部分。內果皮為</w:t>
      </w:r>
      <w:proofErr w:type="gramStart"/>
      <w:r w:rsidRPr="00BF2D01">
        <w:rPr>
          <w:rStyle w:val="javascript"/>
        </w:rPr>
        <w:t>可逐瓣</w:t>
      </w:r>
      <w:proofErr w:type="gramEnd"/>
      <w:r w:rsidRPr="00BF2D01">
        <w:rPr>
          <w:rStyle w:val="javascript"/>
        </w:rPr>
        <w:t>分離</w:t>
      </w:r>
      <w:proofErr w:type="gramStart"/>
      <w:r w:rsidRPr="00BF2D01">
        <w:rPr>
          <w:rStyle w:val="javascript"/>
        </w:rPr>
        <w:t>的瓤囊</w:t>
      </w:r>
      <w:proofErr w:type="gramEnd"/>
      <w:r w:rsidRPr="00BF2D01">
        <w:rPr>
          <w:rStyle w:val="javascript"/>
        </w:rPr>
        <w:t>，即果肉。一般所稱之果皮包括中果皮與外果皮，</w:t>
      </w:r>
      <w:proofErr w:type="gramStart"/>
      <w:r w:rsidRPr="00BF2D01">
        <w:rPr>
          <w:rStyle w:val="javascript"/>
        </w:rPr>
        <w:t>兩者間無明顯</w:t>
      </w:r>
      <w:proofErr w:type="gramEnd"/>
      <w:r w:rsidRPr="00BF2D01">
        <w:rPr>
          <w:rStyle w:val="javascript"/>
        </w:rPr>
        <w:t>的界線。</w:t>
      </w:r>
    </w:p>
    <w:p w:rsidR="00274E00" w:rsidRPr="00BF2D01" w:rsidRDefault="00274E00" w:rsidP="009B5806">
      <w:pPr>
        <w:ind w:firstLine="480"/>
        <w:rPr>
          <w:rStyle w:val="javascript"/>
        </w:rPr>
      </w:pPr>
      <w:r w:rsidRPr="00BF2D01">
        <w:t>烘乾後柑橘類果皮成份中，果膠成分含量最多，其中</w:t>
      </w:r>
      <w:r w:rsidRPr="00BF2D01">
        <w:rPr>
          <w:kern w:val="0"/>
        </w:rPr>
        <w:t>橘子</w:t>
      </w:r>
      <w:r w:rsidRPr="00BF2D01">
        <w:t>果</w:t>
      </w:r>
      <w:r w:rsidRPr="00BF2D01">
        <w:rPr>
          <w:kern w:val="0"/>
        </w:rPr>
        <w:t>皮</w:t>
      </w:r>
      <w:r w:rsidRPr="00BF2D01">
        <w:t>的果膠成分高達</w:t>
      </w:r>
      <w:r w:rsidRPr="00BF2D01">
        <w:t>60%</w:t>
      </w:r>
      <w:r w:rsidRPr="00BF2D01">
        <w:t>；其次為半纖維素及纖維素；蛋白質、色素和脂肪含量不高，因種類不同而有差異。</w:t>
      </w:r>
    </w:p>
    <w:p w:rsidR="00FA15C5" w:rsidRPr="00BF2D01" w:rsidRDefault="00FA15C5" w:rsidP="00FA15C5">
      <w:pPr>
        <w:autoSpaceDE w:val="0"/>
        <w:autoSpaceDN w:val="0"/>
        <w:adjustRightInd w:val="0"/>
        <w:ind w:firstLine="480"/>
      </w:pPr>
      <w:r w:rsidRPr="00BF2D01">
        <w:t>柑橘類果皮精油</w:t>
      </w:r>
      <w:r w:rsidRPr="00BF2D01">
        <w:rPr>
          <w:kern w:val="0"/>
        </w:rPr>
        <w:t>組成物以單萜類為主，</w:t>
      </w:r>
      <w:proofErr w:type="spellStart"/>
      <w:r w:rsidRPr="00BF2D01">
        <w:rPr>
          <w:kern w:val="0"/>
        </w:rPr>
        <w:t>Caccioni</w:t>
      </w:r>
      <w:proofErr w:type="spellEnd"/>
      <w:r w:rsidRPr="00BF2D01">
        <w:t>研究各種果皮精油抗菌效果，柳丁果皮精油成份，除檸檬烯</w:t>
      </w:r>
      <w:r w:rsidRPr="00BF2D01">
        <w:t>(limonene)</w:t>
      </w:r>
      <w:r w:rsidRPr="00BF2D01">
        <w:t>含量佔</w:t>
      </w:r>
      <w:r w:rsidRPr="00BF2D01">
        <w:t>90%</w:t>
      </w:r>
      <w:r w:rsidRPr="00BF2D01">
        <w:t>以上，其餘含量很少。橘子果皮精油成分中，檸檬</w:t>
      </w:r>
      <w:proofErr w:type="gramStart"/>
      <w:r w:rsidRPr="00BF2D01">
        <w:t>烯</w:t>
      </w:r>
      <w:proofErr w:type="gramEnd"/>
      <w:r w:rsidRPr="00BF2D01">
        <w:t>，約</w:t>
      </w:r>
      <w:proofErr w:type="gramStart"/>
      <w:r w:rsidRPr="00BF2D01">
        <w:t>佔</w:t>
      </w:r>
      <w:proofErr w:type="gramEnd"/>
      <w:r w:rsidRPr="00BF2D01">
        <w:t>73%</w:t>
      </w:r>
      <w:r w:rsidRPr="00BF2D01">
        <w:t>，其次為</w:t>
      </w:r>
      <w:r w:rsidRPr="00BF2D01">
        <w:t>γ-</w:t>
      </w:r>
      <w:proofErr w:type="gramStart"/>
      <w:r w:rsidRPr="00BF2D01">
        <w:t>松油烯</w:t>
      </w:r>
      <w:proofErr w:type="gramEnd"/>
      <w:r w:rsidRPr="00BF2D01">
        <w:t>(γ-</w:t>
      </w:r>
      <w:proofErr w:type="spellStart"/>
      <w:r w:rsidRPr="00BF2D01">
        <w:t>terpinene</w:t>
      </w:r>
      <w:proofErr w:type="spellEnd"/>
      <w:r w:rsidRPr="00BF2D01">
        <w:t>)</w:t>
      </w:r>
      <w:r w:rsidRPr="00BF2D01">
        <w:t>，約為</w:t>
      </w:r>
      <w:r w:rsidRPr="00BF2D01">
        <w:t>17%</w:t>
      </w:r>
      <w:r w:rsidRPr="00BF2D01">
        <w:t>，剩下的</w:t>
      </w:r>
      <w:proofErr w:type="gramStart"/>
      <w:r w:rsidRPr="00BF2D01">
        <w:t>成分均不高</w:t>
      </w:r>
      <w:proofErr w:type="gramEnd"/>
      <w:r w:rsidRPr="00BF2D01">
        <w:t>。葡萄柚果皮精油成份，除檸檬</w:t>
      </w:r>
      <w:proofErr w:type="gramStart"/>
      <w:r w:rsidRPr="00BF2D01">
        <w:t>烯</w:t>
      </w:r>
      <w:proofErr w:type="gramEnd"/>
      <w:r w:rsidRPr="00BF2D01">
        <w:t>含量</w:t>
      </w:r>
      <w:proofErr w:type="gramStart"/>
      <w:r w:rsidRPr="00BF2D01">
        <w:t>佔</w:t>
      </w:r>
      <w:proofErr w:type="gramEnd"/>
      <w:r w:rsidRPr="00BF2D01">
        <w:t>93%</w:t>
      </w:r>
      <w:r w:rsidRPr="00BF2D01">
        <w:t>以上，其餘含量均很少。檸檬果皮精油中檸檬</w:t>
      </w:r>
      <w:proofErr w:type="gramStart"/>
      <w:r w:rsidRPr="00BF2D01">
        <w:t>烯</w:t>
      </w:r>
      <w:proofErr w:type="gramEnd"/>
      <w:r w:rsidRPr="00BF2D01">
        <w:t>含量較低</w:t>
      </w:r>
      <w:r w:rsidRPr="00BF2D01">
        <w:t>(60~70%)</w:t>
      </w:r>
      <w:r w:rsidRPr="00BF2D01">
        <w:t>，但相對的</w:t>
      </w:r>
      <w:r w:rsidRPr="00BF2D01">
        <w:t>β-</w:t>
      </w:r>
      <w:proofErr w:type="gramStart"/>
      <w:r w:rsidRPr="00BF2D01">
        <w:rPr>
          <w:color w:val="000000"/>
          <w:kern w:val="0"/>
        </w:rPr>
        <w:t>蒎</w:t>
      </w:r>
      <w:r w:rsidRPr="00BF2D01">
        <w:t>烯及</w:t>
      </w:r>
      <w:proofErr w:type="gramEnd"/>
      <w:r w:rsidRPr="00BF2D01">
        <w:t>γ-</w:t>
      </w:r>
      <w:proofErr w:type="gramStart"/>
      <w:r w:rsidRPr="00BF2D01">
        <w:t>松油烯各</w:t>
      </w:r>
      <w:proofErr w:type="gramEnd"/>
      <w:r w:rsidRPr="00BF2D01">
        <w:t>約</w:t>
      </w:r>
      <w:r w:rsidRPr="00BF2D01">
        <w:t>10%</w:t>
      </w:r>
      <w:r w:rsidRPr="00BF2D01">
        <w:t>左右</w:t>
      </w:r>
      <w:r w:rsidRPr="00BF2D01">
        <w:t xml:space="preserve"> (</w:t>
      </w:r>
      <w:proofErr w:type="spellStart"/>
      <w:r w:rsidRPr="00BF2D01">
        <w:rPr>
          <w:kern w:val="0"/>
        </w:rPr>
        <w:t>Caccioni</w:t>
      </w:r>
      <w:proofErr w:type="spellEnd"/>
      <w:r w:rsidRPr="00BF2D01">
        <w:rPr>
          <w:noProof/>
        </w:rPr>
        <w:t>, et al., 1998</w:t>
      </w:r>
      <w:r w:rsidRPr="00BF2D01">
        <w:t>)</w:t>
      </w:r>
      <w:r w:rsidRPr="00BF2D01">
        <w:t>。</w:t>
      </w:r>
    </w:p>
    <w:p w:rsidR="007F4EA4" w:rsidRPr="00BF2D01" w:rsidRDefault="007F4EA4" w:rsidP="00FA15C5">
      <w:pPr>
        <w:autoSpaceDE w:val="0"/>
        <w:autoSpaceDN w:val="0"/>
        <w:adjustRightInd w:val="0"/>
        <w:ind w:firstLine="480"/>
      </w:pPr>
    </w:p>
    <w:p w:rsidR="009B5806" w:rsidRPr="00BF2D01" w:rsidRDefault="009B5806" w:rsidP="009B5806">
      <w:pPr>
        <w:rPr>
          <w:b/>
          <w:kern w:val="0"/>
        </w:rPr>
      </w:pPr>
      <w:r w:rsidRPr="00BF2D01">
        <w:rPr>
          <w:b/>
          <w:kern w:val="0"/>
        </w:rPr>
        <w:t>2-4</w:t>
      </w:r>
      <w:proofErr w:type="gramStart"/>
      <w:r w:rsidR="00274E00" w:rsidRPr="00BF2D01">
        <w:rPr>
          <w:rFonts w:hAnsi="標楷體"/>
          <w:b/>
          <w:kern w:val="0"/>
        </w:rPr>
        <w:t>樟</w:t>
      </w:r>
      <w:proofErr w:type="gramEnd"/>
      <w:r w:rsidR="00274E00" w:rsidRPr="00BF2D01">
        <w:rPr>
          <w:rFonts w:hAnsi="標楷體"/>
          <w:b/>
          <w:kern w:val="0"/>
        </w:rPr>
        <w:t>芝</w:t>
      </w:r>
      <w:r w:rsidR="00274E00" w:rsidRPr="00BF2D01">
        <w:rPr>
          <w:b/>
          <w:kern w:val="0"/>
        </w:rPr>
        <w:t>平板式</w:t>
      </w:r>
      <w:r w:rsidR="00274E00" w:rsidRPr="00BF2D01">
        <w:rPr>
          <w:rFonts w:hAnsi="標楷體"/>
          <w:b/>
          <w:kern w:val="0"/>
        </w:rPr>
        <w:t>固態培養</w:t>
      </w:r>
    </w:p>
    <w:p w:rsidR="00A402C6" w:rsidRPr="00BF2D01" w:rsidRDefault="00A402C6" w:rsidP="00C94CDB">
      <w:pPr>
        <w:ind w:firstLineChars="200" w:firstLine="480"/>
        <w:rPr>
          <w:kern w:val="0"/>
        </w:rPr>
      </w:pPr>
      <w:r w:rsidRPr="00BF2D01">
        <w:rPr>
          <w:rFonts w:hAnsi="標楷體"/>
          <w:kern w:val="0"/>
        </w:rPr>
        <w:t>張東柱</w:t>
      </w:r>
      <w:r w:rsidRPr="00BF2D01">
        <w:rPr>
          <w:rFonts w:hAnsi="標楷體"/>
        </w:rPr>
        <w:t>和王武榮</w:t>
      </w:r>
      <w:r w:rsidRPr="00BF2D01">
        <w:rPr>
          <w:rFonts w:hAnsi="標楷體"/>
          <w:kern w:val="0"/>
        </w:rPr>
        <w:t>將兩個單核系統的單孢子進行雜交培養，一個</w:t>
      </w:r>
      <w:proofErr w:type="gramStart"/>
      <w:r w:rsidRPr="00BF2D01">
        <w:rPr>
          <w:rFonts w:hAnsi="標楷體"/>
        </w:rPr>
        <w:t>雙核菌株</w:t>
      </w:r>
      <w:r w:rsidRPr="00BF2D01">
        <w:t>於</w:t>
      </w:r>
      <w:proofErr w:type="gramEnd"/>
      <w:r w:rsidRPr="00BF2D01">
        <w:t>45</w:t>
      </w:r>
      <w:r w:rsidRPr="00BF2D01">
        <w:t>天，在</w:t>
      </w:r>
      <w:r w:rsidRPr="00BF2D01">
        <w:t>PDA</w:t>
      </w:r>
      <w:r w:rsidRPr="00BF2D01">
        <w:t>和</w:t>
      </w:r>
      <w:r w:rsidRPr="00BF2D01">
        <w:t>MEA</w:t>
      </w:r>
      <w:r w:rsidRPr="00BF2D01">
        <w:t>培養基上</w:t>
      </w:r>
      <w:r w:rsidRPr="00BF2D01">
        <w:lastRenderedPageBreak/>
        <w:t>形成子實體</w:t>
      </w:r>
      <w:r w:rsidR="00BF2D01" w:rsidRPr="00BF2D01">
        <w:rPr>
          <w:kern w:val="0"/>
        </w:rPr>
        <w:t>(</w:t>
      </w:r>
      <w:r w:rsidR="00BF2D01" w:rsidRPr="00BF2D01">
        <w:t>Chang</w:t>
      </w:r>
      <w:r w:rsidR="00BF2D01" w:rsidRPr="00BF2D01">
        <w:rPr>
          <w:rFonts w:eastAsia="新細明體"/>
          <w:kern w:val="0"/>
        </w:rPr>
        <w:t xml:space="preserve"> and </w:t>
      </w:r>
      <w:r w:rsidR="00BF2D01" w:rsidRPr="00BF2D01">
        <w:t>Wang</w:t>
      </w:r>
      <w:r w:rsidR="00BF2D01" w:rsidRPr="00BF2D01">
        <w:rPr>
          <w:rFonts w:eastAsia="新細明體"/>
          <w:kern w:val="0"/>
        </w:rPr>
        <w:t xml:space="preserve">, </w:t>
      </w:r>
      <w:r w:rsidR="00BF2D01" w:rsidRPr="00BF2D01">
        <w:rPr>
          <w:kern w:val="0"/>
        </w:rPr>
        <w:t>2005)</w:t>
      </w:r>
      <w:r w:rsidRPr="00BF2D01">
        <w:t>。</w:t>
      </w:r>
      <w:r w:rsidRPr="00BF2D01">
        <w:t>Lin</w:t>
      </w:r>
      <w:r w:rsidRPr="00BF2D01">
        <w:rPr>
          <w:rFonts w:hAnsi="標楷體"/>
          <w:spacing w:val="4"/>
          <w:w w:val="99"/>
          <w:kern w:val="0"/>
        </w:rPr>
        <w:t>等</w:t>
      </w:r>
      <w:r w:rsidRPr="00BF2D01">
        <w:rPr>
          <w:rFonts w:hAnsi="標楷體"/>
          <w:spacing w:val="4"/>
          <w:w w:val="99"/>
        </w:rPr>
        <w:t>人發現</w:t>
      </w:r>
      <w:r w:rsidRPr="00BF2D01">
        <w:rPr>
          <w:kern w:val="0"/>
        </w:rPr>
        <w:t>物理</w:t>
      </w:r>
      <w:r w:rsidRPr="00BF2D01">
        <w:t>機械性的刮傷處理，</w:t>
      </w:r>
      <w:r w:rsidRPr="00BF2D01">
        <w:rPr>
          <w:kern w:val="0"/>
        </w:rPr>
        <w:t>可誘導洋菜膠培養基上的菌絲體產生子實體</w:t>
      </w:r>
      <w:r w:rsidR="00BF2D01" w:rsidRPr="00BF2D01">
        <w:rPr>
          <w:kern w:val="0"/>
        </w:rPr>
        <w:t xml:space="preserve">(Lin </w:t>
      </w:r>
      <w:r w:rsidR="00BF2D01" w:rsidRPr="00BF2D01">
        <w:rPr>
          <w:noProof/>
        </w:rPr>
        <w:t>et al., 2006</w:t>
      </w:r>
      <w:r w:rsidR="00BF2D01" w:rsidRPr="00BF2D01">
        <w:rPr>
          <w:kern w:val="0"/>
        </w:rPr>
        <w:t>)</w:t>
      </w:r>
      <w:r w:rsidRPr="00BF2D01">
        <w:rPr>
          <w:kern w:val="0"/>
        </w:rPr>
        <w:t>。</w:t>
      </w:r>
    </w:p>
    <w:p w:rsidR="00A402C6" w:rsidRPr="00BF2D01" w:rsidRDefault="00A402C6" w:rsidP="00A402C6">
      <w:pPr>
        <w:ind w:firstLineChars="200" w:firstLine="480"/>
        <w:rPr>
          <w:kern w:val="0"/>
        </w:rPr>
      </w:pPr>
      <w:r w:rsidRPr="00BF2D01">
        <w:rPr>
          <w:kern w:val="0"/>
        </w:rPr>
        <w:t>綜合上述文獻資料，歸納出三個結論。首先，</w:t>
      </w:r>
      <w:proofErr w:type="gramStart"/>
      <w:r w:rsidRPr="00BF2D01">
        <w:rPr>
          <w:kern w:val="0"/>
        </w:rPr>
        <w:t>樟芝出菇時</w:t>
      </w:r>
      <w:proofErr w:type="gramEnd"/>
      <w:r w:rsidRPr="00BF2D01">
        <w:rPr>
          <w:kern w:val="0"/>
        </w:rPr>
        <w:t>，並非一定要有牛樟</w:t>
      </w:r>
      <w:r w:rsidRPr="00BF2D01">
        <w:t>木</w:t>
      </w:r>
      <w:r w:rsidRPr="00BF2D01">
        <w:rPr>
          <w:kern w:val="0"/>
        </w:rPr>
        <w:t>；其次，培養基需</w:t>
      </w:r>
      <w:r w:rsidRPr="00BF2D01">
        <w:rPr>
          <w:color w:val="000000"/>
          <w:kern w:val="0"/>
          <w:szCs w:val="28"/>
        </w:rPr>
        <w:t>高緻密度</w:t>
      </w:r>
      <w:r w:rsidRPr="00BF2D01">
        <w:rPr>
          <w:kern w:val="0"/>
        </w:rPr>
        <w:t>，</w:t>
      </w:r>
      <w:proofErr w:type="gramStart"/>
      <w:r w:rsidRPr="00BF2D01">
        <w:rPr>
          <w:kern w:val="0"/>
        </w:rPr>
        <w:t>樟</w:t>
      </w:r>
      <w:proofErr w:type="gramEnd"/>
      <w:r w:rsidRPr="00BF2D01">
        <w:rPr>
          <w:kern w:val="0"/>
        </w:rPr>
        <w:t>芝菌絲體</w:t>
      </w:r>
      <w:proofErr w:type="gramStart"/>
      <w:r w:rsidRPr="00BF2D01">
        <w:rPr>
          <w:kern w:val="0"/>
        </w:rPr>
        <w:t>無法長入培養基</w:t>
      </w:r>
      <w:proofErr w:type="gramEnd"/>
      <w:r w:rsidRPr="00BF2D01">
        <w:rPr>
          <w:kern w:val="0"/>
        </w:rPr>
        <w:t>中，只能在培養基表面成長，如</w:t>
      </w:r>
      <w:r w:rsidRPr="00BF2D01">
        <w:rPr>
          <w:kern w:val="0"/>
        </w:rPr>
        <w:t>PDA</w:t>
      </w:r>
      <w:r w:rsidRPr="00BF2D01">
        <w:rPr>
          <w:kern w:val="0"/>
        </w:rPr>
        <w:t>和</w:t>
      </w:r>
      <w:r w:rsidRPr="00BF2D01">
        <w:rPr>
          <w:kern w:val="0"/>
        </w:rPr>
        <w:t>MEA</w:t>
      </w:r>
      <w:r w:rsidRPr="00BF2D01">
        <w:rPr>
          <w:kern w:val="0"/>
        </w:rPr>
        <w:t>等洋菜培養基；最後，環境惡劣下</w:t>
      </w:r>
      <w:r w:rsidRPr="00BF2D01">
        <w:rPr>
          <w:kern w:val="0"/>
        </w:rPr>
        <w:t>(</w:t>
      </w:r>
      <w:r w:rsidRPr="00BF2D01">
        <w:t>機械性刮傷、營養不足或有害成分過多等</w:t>
      </w:r>
      <w:r w:rsidRPr="00BF2D01">
        <w:t>)</w:t>
      </w:r>
      <w:r w:rsidRPr="00BF2D01">
        <w:rPr>
          <w:kern w:val="0"/>
        </w:rPr>
        <w:t>，可促使</w:t>
      </w:r>
      <w:proofErr w:type="gramStart"/>
      <w:r w:rsidRPr="00BF2D01">
        <w:rPr>
          <w:kern w:val="0"/>
        </w:rPr>
        <w:t>樟芝出菇</w:t>
      </w:r>
      <w:proofErr w:type="gramEnd"/>
      <w:r w:rsidRPr="00BF2D01">
        <w:rPr>
          <w:kern w:val="0"/>
        </w:rPr>
        <w:t>。</w:t>
      </w:r>
    </w:p>
    <w:p w:rsidR="009B5806" w:rsidRPr="00BF2D01" w:rsidRDefault="009B5806" w:rsidP="00A402C6">
      <w:pPr>
        <w:ind w:firstLineChars="200" w:firstLine="480"/>
        <w:rPr>
          <w:noProof/>
        </w:rPr>
      </w:pPr>
    </w:p>
    <w:p w:rsidR="009B5806" w:rsidRPr="00BF2D01" w:rsidRDefault="009B5806" w:rsidP="009B5806">
      <w:pPr>
        <w:ind w:rightChars="-8" w:right="-19"/>
      </w:pPr>
      <w:r w:rsidRPr="00BF2D01">
        <w:rPr>
          <w:rFonts w:hAnsi="標楷體"/>
          <w:b/>
        </w:rPr>
        <w:t>三、材料與方法</w:t>
      </w:r>
    </w:p>
    <w:p w:rsidR="009B5806" w:rsidRPr="00BF2D01" w:rsidRDefault="009B5806" w:rsidP="009B5806">
      <w:pPr>
        <w:rPr>
          <w:b/>
        </w:rPr>
      </w:pPr>
      <w:r w:rsidRPr="00BF2D01">
        <w:rPr>
          <w:b/>
        </w:rPr>
        <w:t xml:space="preserve">3-1 </w:t>
      </w:r>
      <w:proofErr w:type="gramStart"/>
      <w:r w:rsidRPr="00BF2D01">
        <w:rPr>
          <w:b/>
        </w:rPr>
        <w:t>實驗菌</w:t>
      </w:r>
      <w:proofErr w:type="gramEnd"/>
      <w:r w:rsidRPr="00BF2D01">
        <w:rPr>
          <w:b/>
        </w:rPr>
        <w:t>株</w:t>
      </w:r>
    </w:p>
    <w:p w:rsidR="009B5806" w:rsidRPr="00BF2D01" w:rsidRDefault="00221D3C" w:rsidP="009B5806">
      <w:pPr>
        <w:ind w:firstLine="480"/>
      </w:pPr>
      <w:proofErr w:type="gramStart"/>
      <w:r w:rsidRPr="00BF2D01">
        <w:t>樟芝菌</w:t>
      </w:r>
      <w:proofErr w:type="gramEnd"/>
      <w:r w:rsidRPr="00BF2D01">
        <w:t>株</w:t>
      </w:r>
      <w:proofErr w:type="spellStart"/>
      <w:r w:rsidRPr="00BF2D01">
        <w:rPr>
          <w:i/>
        </w:rPr>
        <w:t>Antrodia</w:t>
      </w:r>
      <w:proofErr w:type="spellEnd"/>
      <w:r w:rsidRPr="00BF2D01">
        <w:rPr>
          <w:i/>
        </w:rPr>
        <w:t xml:space="preserve"> </w:t>
      </w:r>
      <w:proofErr w:type="spellStart"/>
      <w:r w:rsidRPr="00BF2D01">
        <w:rPr>
          <w:i/>
        </w:rPr>
        <w:t>cinnamomea</w:t>
      </w:r>
      <w:proofErr w:type="spellEnd"/>
      <w:r w:rsidRPr="00BF2D01">
        <w:rPr>
          <w:i/>
        </w:rPr>
        <w:t xml:space="preserve"> </w:t>
      </w:r>
      <w:r w:rsidRPr="00BF2D01">
        <w:t>(BCRC 35396)</w:t>
      </w:r>
      <w:r w:rsidRPr="00BF2D01">
        <w:t>購自食品工業發展研究所生物資源中心</w:t>
      </w:r>
      <w:r w:rsidR="009B5806" w:rsidRPr="00BF2D01">
        <w:t>。</w:t>
      </w:r>
    </w:p>
    <w:p w:rsidR="00525D60" w:rsidRPr="00BF2D01" w:rsidRDefault="00525D60" w:rsidP="009B5806">
      <w:pPr>
        <w:rPr>
          <w:b/>
        </w:rPr>
      </w:pPr>
    </w:p>
    <w:p w:rsidR="009B5806" w:rsidRPr="00BF2D01" w:rsidRDefault="009B5806" w:rsidP="009B5806">
      <w:pPr>
        <w:rPr>
          <w:b/>
        </w:rPr>
      </w:pPr>
      <w:r w:rsidRPr="00BF2D01">
        <w:rPr>
          <w:b/>
        </w:rPr>
        <w:t>3-2</w:t>
      </w:r>
      <w:r w:rsidR="00525D60" w:rsidRPr="00BF2D01">
        <w:rPr>
          <w:b/>
        </w:rPr>
        <w:t>實驗方法</w:t>
      </w:r>
    </w:p>
    <w:p w:rsidR="00525D60" w:rsidRDefault="00525D60" w:rsidP="009B5806">
      <w:pPr>
        <w:rPr>
          <w:b/>
        </w:rPr>
      </w:pPr>
      <w:bookmarkStart w:id="9" w:name="_Toc295815607"/>
      <w:r w:rsidRPr="00525D60">
        <w:rPr>
          <w:b/>
          <w:noProof/>
        </w:rPr>
        <w:drawing>
          <wp:inline distT="0" distB="0" distL="0" distR="0">
            <wp:extent cx="2584450" cy="2597150"/>
            <wp:effectExtent l="19050" t="0" r="0" b="0"/>
            <wp:docPr id="2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94335" cy="5298958"/>
                      <a:chOff x="1453047" y="813019"/>
                      <a:chExt cx="6294335" cy="5298958"/>
                    </a:xfrm>
                  </a:grpSpPr>
                  <a:cxnSp>
                    <a:nvCxnSpPr>
                      <a:cNvPr id="21" name="直線單箭頭接點 2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569222" y="1675061"/>
                        <a:ext cx="238125" cy="1587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  <a:sp>
                    <a:nvSpPr>
                      <a:cNvPr id="12" name="圓角矩形 11"/>
                      <a:cNvSpPr/>
                    </a:nvSpPr>
                    <a:spPr bwMode="auto">
                      <a:xfrm>
                        <a:off x="3419872" y="813019"/>
                        <a:ext cx="2500330" cy="815781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TW" altLang="en-US" sz="2000" b="1" dirty="0">
                              <a:ea typeface="標楷體" pitchFamily="65" charset="-120"/>
                            </a:rPr>
                            <a:t>樟芝</a:t>
                          </a:r>
                          <a:endParaRPr lang="en-US" altLang="zh-TW" sz="2000" b="1" dirty="0"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en-US" altLang="zh-TW" sz="2000" i="1" dirty="0" err="1">
                              <a:ea typeface="新細明體" charset="-120"/>
                            </a:rPr>
                            <a:t>Antrodia</a:t>
                          </a:r>
                          <a:r>
                            <a:rPr lang="en-US" altLang="zh-TW" sz="2000" i="1" dirty="0">
                              <a:ea typeface="新細明體" charset="-120"/>
                            </a:rPr>
                            <a:t> </a:t>
                          </a:r>
                          <a:r>
                            <a:rPr lang="en-US" altLang="zh-TW" sz="2000" i="1" dirty="0" err="1">
                              <a:ea typeface="新細明體" charset="-120"/>
                            </a:rPr>
                            <a:t>cinnamomea</a:t>
                          </a:r>
                          <a:endParaRPr kumimoji="0" lang="zh-TW" altLang="en-US" sz="2000" dirty="0"/>
                        </a:p>
                      </a:txBody>
                      <a:useSpRect/>
                    </a:txSp>
                  </a:sp>
                  <a:cxnSp>
                    <a:nvCxnSpPr>
                      <a:cNvPr id="22" name="直線接點 3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30053" y="2594992"/>
                        <a:ext cx="4716463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3" name="直線接點 32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593035" y="2500536"/>
                        <a:ext cx="1905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4" name="直線接點 58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2196703" y="2728342"/>
                        <a:ext cx="285750" cy="1905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5" name="直線接點 64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3732610" y="2729135"/>
                        <a:ext cx="285750" cy="17463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6" name="直線接點 66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5277247" y="2702148"/>
                        <a:ext cx="285750" cy="7143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7" name="直線接點 68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6836172" y="2670398"/>
                        <a:ext cx="285750" cy="13493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8" name="直線接點 8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922538" y="3667125"/>
                        <a:ext cx="1062037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29" name="直線接點 91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5136851" y="3781872"/>
                        <a:ext cx="571500" cy="53975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0" name="直線接點 95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4745532" y="3844132"/>
                        <a:ext cx="381000" cy="269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1" name="直線接點 97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772644" y="3844131"/>
                        <a:ext cx="381000" cy="269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5" name="直線接點 98"/>
                      <a:cNvCxnSpPr>
                        <a:cxnSpLocks noChangeShapeType="1"/>
                      </a:cNvCxnSpPr>
                    </a:nvCxnSpPr>
                    <a:spPr bwMode="auto">
                      <a:xfrm rot="16200000">
                        <a:off x="1973757" y="3673007"/>
                        <a:ext cx="503237" cy="53975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6" name="直線接點 99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1434007" y="3869779"/>
                        <a:ext cx="431800" cy="269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7" name="直線接點 10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478582" y="3869779"/>
                        <a:ext cx="431800" cy="269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1" name="直線接點 115"/>
                      <a:cNvCxnSpPr>
                        <a:cxnSpLocks noChangeShapeType="1"/>
                      </a:cNvCxnSpPr>
                    </a:nvCxnSpPr>
                    <a:spPr bwMode="auto">
                      <a:xfrm rot="16200000">
                        <a:off x="3538238" y="3781872"/>
                        <a:ext cx="571500" cy="53975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2" name="直線接點 116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3119932" y="3844132"/>
                        <a:ext cx="381000" cy="269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3" name="直線接點 117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147044" y="3844131"/>
                        <a:ext cx="381000" cy="269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7" name="直線接點 12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511625" y="3667125"/>
                        <a:ext cx="1044575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8" name="直線接點 124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6334619" y="3844132"/>
                        <a:ext cx="381000" cy="269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9" name="直線接點 125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7361732" y="3844132"/>
                        <a:ext cx="381000" cy="269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0" name="直線接點 127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6681488" y="3781872"/>
                        <a:ext cx="571500" cy="53975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2" name="直線接點 13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619672" y="3665537"/>
                        <a:ext cx="10795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4" name="直線接點 137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1313357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5" name="直線接點 139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1813419" y="5430342"/>
                        <a:ext cx="6477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6" name="直線接點 140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7171232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7" name="直線接點 141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383332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8" name="直線接點 142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3026269" y="5430342"/>
                        <a:ext cx="6477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59" name="直線接點 143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3512044" y="5430342"/>
                        <a:ext cx="6477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0" name="直線接點 14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6741019" y="5430342"/>
                        <a:ext cx="6477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1" name="直線接點 145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6242544" y="5430342"/>
                        <a:ext cx="6477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2" name="直線接點 146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599607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3" name="直線接點 147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097957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4" name="直線接點 14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599482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65" name="直線接點 149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3980357" y="5430342"/>
                        <a:ext cx="647700" cy="1587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14" name="圓角矩形 13"/>
                      <a:cNvSpPr/>
                    </a:nvSpPr>
                    <a:spPr bwMode="auto">
                      <a:xfrm>
                        <a:off x="1619672" y="2731021"/>
                        <a:ext cx="1296144" cy="78639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液態二階</a:t>
                          </a:r>
                          <a:endParaRPr lang="en-US" altLang="zh-TW" sz="2000" dirty="0" smtClean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段培養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圓角矩形 14"/>
                      <a:cNvSpPr/>
                    </a:nvSpPr>
                    <a:spPr bwMode="auto">
                      <a:xfrm>
                        <a:off x="3275856" y="2731021"/>
                        <a:ext cx="1224136" cy="786396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果皮萃取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液添加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圓角矩形 15"/>
                      <a:cNvSpPr/>
                    </a:nvSpPr>
                    <a:spPr bwMode="auto">
                      <a:xfrm>
                        <a:off x="6542436" y="2780928"/>
                        <a:ext cx="1080120" cy="786396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平板式固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態培養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圓角矩形 16"/>
                      <a:cNvSpPr/>
                    </a:nvSpPr>
                    <a:spPr bwMode="auto">
                      <a:xfrm>
                        <a:off x="4932040" y="2780928"/>
                        <a:ext cx="1224136" cy="786396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單</a:t>
                          </a: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萜類</a:t>
                          </a: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添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加培養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圓角矩形 12"/>
                      <a:cNvSpPr/>
                    </a:nvSpPr>
                    <a:spPr bwMode="auto">
                      <a:xfrm>
                        <a:off x="3831029" y="1794917"/>
                        <a:ext cx="1714512" cy="6667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TW" altLang="zh-TW" sz="2000" dirty="0">
                              <a:latin typeface="標楷體" pitchFamily="65" charset="-120"/>
                              <a:ea typeface="標楷體" pitchFamily="65" charset="-120"/>
                            </a:rPr>
                            <a:t>液態基礎培養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8" name="直線接點 13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275856" y="3667125"/>
                        <a:ext cx="1079500" cy="1588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18" name="圓角矩形 17"/>
                      <a:cNvSpPr/>
                    </a:nvSpPr>
                    <a:spPr bwMode="auto">
                      <a:xfrm>
                        <a:off x="6372200" y="400050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果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皮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圓角矩形 18"/>
                      <a:cNvSpPr/>
                    </a:nvSpPr>
                    <a:spPr bwMode="auto">
                      <a:xfrm>
                        <a:off x="6872266" y="400050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濃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圓角矩形 19"/>
                      <a:cNvSpPr/>
                    </a:nvSpPr>
                    <a:spPr bwMode="auto">
                      <a:xfrm>
                        <a:off x="7372332" y="400050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三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萜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分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析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" name="圓角矩形 38"/>
                      <a:cNvSpPr/>
                    </a:nvSpPr>
                    <a:spPr bwMode="auto">
                      <a:xfrm>
                        <a:off x="3636656" y="3950600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果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皮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" name="圓角矩形 39"/>
                      <a:cNvSpPr/>
                    </a:nvSpPr>
                    <a:spPr bwMode="auto">
                      <a:xfrm>
                        <a:off x="4136722" y="3950600"/>
                        <a:ext cx="35719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濃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" name="圓角矩形 43"/>
                      <a:cNvSpPr/>
                    </a:nvSpPr>
                    <a:spPr bwMode="auto">
                      <a:xfrm>
                        <a:off x="4767124" y="4024319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有</a:t>
                          </a:r>
                          <a:endParaRPr kumimoji="0" lang="en-US" altLang="zh-TW" sz="2000" dirty="0" smtClean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無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乙</a:t>
                          </a:r>
                          <a:endParaRPr kumimoji="0" lang="en-US" altLang="zh-TW" sz="2000" dirty="0" smtClean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醇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圓角矩形 44"/>
                      <a:cNvSpPr/>
                    </a:nvSpPr>
                    <a:spPr bwMode="auto">
                      <a:xfrm>
                        <a:off x="5267190" y="4024319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單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萜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" name="圓角矩形 45"/>
                      <a:cNvSpPr/>
                    </a:nvSpPr>
                    <a:spPr bwMode="auto">
                      <a:xfrm>
                        <a:off x="5767256" y="4024319"/>
                        <a:ext cx="35719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時</a:t>
                          </a:r>
                          <a:endParaRPr kumimoji="0" lang="en-US" altLang="zh-TW" sz="2000" dirty="0" smtClean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間</a:t>
                          </a: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變</a:t>
                          </a:r>
                          <a:endParaRPr kumimoji="0" lang="en-US" altLang="zh-TW" sz="2000" dirty="0" smtClean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化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圓角矩形 68"/>
                      <a:cNvSpPr/>
                    </a:nvSpPr>
                    <a:spPr bwMode="auto">
                      <a:xfrm>
                        <a:off x="1453047" y="395515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zh-TW" altLang="zh-TW" sz="2000" dirty="0">
                              <a:latin typeface="標楷體" pitchFamily="65" charset="-120"/>
                              <a:ea typeface="標楷體" pitchFamily="65" charset="-120"/>
                            </a:rPr>
                            <a:t>溶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>
                              <a:latin typeface="標楷體" pitchFamily="65" charset="-120"/>
                              <a:ea typeface="標楷體" pitchFamily="65" charset="-120"/>
                            </a:rPr>
                            <a:t>氧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>
                              <a:latin typeface="標楷體" pitchFamily="65" charset="-120"/>
                              <a:ea typeface="標楷體" pitchFamily="65" charset="-120"/>
                            </a:rPr>
                            <a:t>變</a:t>
                          </a:r>
                          <a:endParaRPr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zh-TW" altLang="zh-TW" sz="2000" dirty="0">
                              <a:latin typeface="標楷體" pitchFamily="65" charset="-120"/>
                              <a:ea typeface="標楷體" pitchFamily="65" charset="-120"/>
                            </a:rPr>
                            <a:t>化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圓角矩形 69"/>
                      <a:cNvSpPr/>
                    </a:nvSpPr>
                    <a:spPr bwMode="auto">
                      <a:xfrm>
                        <a:off x="1953113" y="395515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溫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度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變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化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" name="圓角矩形 70"/>
                      <a:cNvSpPr/>
                    </a:nvSpPr>
                    <a:spPr bwMode="auto">
                      <a:xfrm>
                        <a:off x="2471039" y="3955157"/>
                        <a:ext cx="428628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en-US" altLang="zh-TW" sz="2000" dirty="0">
                              <a:latin typeface="+mn-lt"/>
                              <a:ea typeface="標楷體" pitchFamily="65" charset="-120"/>
                            </a:rPr>
                            <a:t>pH</a:t>
                          </a: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值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變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化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" name="圓角矩形 71"/>
                      <a:cNvSpPr/>
                    </a:nvSpPr>
                    <a:spPr bwMode="auto">
                      <a:xfrm>
                        <a:off x="3131840" y="3955157"/>
                        <a:ext cx="375050" cy="137270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不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同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時</a:t>
                          </a:r>
                          <a:endParaRPr kumimoji="0" lang="en-US" altLang="zh-TW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kumimoji="0"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間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3" name="圓角矩形 52"/>
                      <a:cNvSpPr/>
                    </a:nvSpPr>
                    <a:spPr bwMode="auto">
                      <a:xfrm>
                        <a:off x="1493516" y="5683349"/>
                        <a:ext cx="6215106" cy="428628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none"/>
                        <a:lstStyle>
                          <a:defPPr>
                            <a:defRPr lang="zh-TW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zh-TW" altLang="en-US" sz="2000" dirty="0">
                              <a:latin typeface="標楷體" pitchFamily="65" charset="-120"/>
                              <a:ea typeface="標楷體" pitchFamily="65" charset="-120"/>
                            </a:rPr>
                            <a:t>分析菌體濃度、胞內多醣、總多酚、三萜類化合物</a:t>
                          </a:r>
                          <a:endParaRPr kumimoji="0" lang="zh-TW" altLang="en-US" sz="2000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bookmarkEnd w:id="9"/>
    <w:p w:rsidR="00092947" w:rsidRDefault="00092947" w:rsidP="009B5806">
      <w:pPr>
        <w:rPr>
          <w:rFonts w:ascii="標楷體" w:hAnsi="標楷體"/>
          <w:b/>
        </w:rPr>
      </w:pPr>
    </w:p>
    <w:p w:rsidR="009B5806" w:rsidRDefault="009B5806" w:rsidP="009B5806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四</w:t>
      </w:r>
      <w:r w:rsidRPr="00166462">
        <w:rPr>
          <w:rFonts w:ascii="標楷體" w:hAnsi="標楷體" w:hint="eastAsia"/>
          <w:b/>
        </w:rPr>
        <w:t>、</w:t>
      </w:r>
      <w:r>
        <w:rPr>
          <w:rFonts w:ascii="標楷體" w:hAnsi="標楷體" w:hint="eastAsia"/>
          <w:b/>
        </w:rPr>
        <w:t>結果與討論</w:t>
      </w:r>
    </w:p>
    <w:p w:rsidR="009B5806" w:rsidRPr="009E14ED" w:rsidRDefault="00D4789E" w:rsidP="009B5806">
      <w:pPr>
        <w:rPr>
          <w:b/>
        </w:rPr>
      </w:pPr>
      <w:r>
        <w:rPr>
          <w:rFonts w:hint="eastAsia"/>
          <w:b/>
        </w:rPr>
        <w:t xml:space="preserve">4-1 </w:t>
      </w:r>
      <w:proofErr w:type="gramStart"/>
      <w:r w:rsidR="009E14ED" w:rsidRPr="009E14ED">
        <w:rPr>
          <w:rFonts w:hint="eastAsia"/>
          <w:b/>
        </w:rPr>
        <w:t>樟</w:t>
      </w:r>
      <w:proofErr w:type="gramEnd"/>
      <w:r w:rsidR="009E14ED" w:rsidRPr="009E14ED">
        <w:rPr>
          <w:rFonts w:hint="eastAsia"/>
          <w:b/>
        </w:rPr>
        <w:t>芝液態</w:t>
      </w:r>
      <w:r w:rsidR="009E14ED" w:rsidRPr="009E14ED">
        <w:rPr>
          <w:rFonts w:hint="eastAsia"/>
          <w:b/>
          <w:kern w:val="0"/>
        </w:rPr>
        <w:t>兩階段培養試驗</w:t>
      </w:r>
    </w:p>
    <w:p w:rsidR="009B5806" w:rsidRDefault="006C078B" w:rsidP="005B4958">
      <w:pPr>
        <w:ind w:firstLine="480"/>
      </w:pPr>
      <w:proofErr w:type="gramStart"/>
      <w:r w:rsidRPr="00D14975">
        <w:rPr>
          <w:rFonts w:hint="eastAsia"/>
        </w:rPr>
        <w:t>樟</w:t>
      </w:r>
      <w:proofErr w:type="gramEnd"/>
      <w:r w:rsidRPr="00D14975">
        <w:rPr>
          <w:rFonts w:hint="eastAsia"/>
        </w:rPr>
        <w:t>芝液態</w:t>
      </w:r>
      <w:r w:rsidRPr="005F35B1">
        <w:rPr>
          <w:rFonts w:ascii="標楷體" w:hAnsi="標楷體" w:hint="eastAsia"/>
        </w:rPr>
        <w:t>基礎</w:t>
      </w:r>
      <w:r w:rsidRPr="00D14975">
        <w:rPr>
          <w:rFonts w:hint="eastAsia"/>
        </w:rPr>
        <w:t>培養</w:t>
      </w:r>
      <w:r>
        <w:rPr>
          <w:rFonts w:ascii="標楷體" w:hAnsi="標楷體" w:hint="eastAsia"/>
        </w:rPr>
        <w:t>為控制組，由圖</w:t>
      </w:r>
      <w:r w:rsidRPr="00710671">
        <w:rPr>
          <w:rFonts w:hint="eastAsia"/>
        </w:rPr>
        <w:t>一</w:t>
      </w:r>
      <w:r w:rsidRPr="00F8203A">
        <w:rPr>
          <w:rFonts w:ascii="標楷體" w:hAnsi="標楷體" w:hint="eastAsia"/>
        </w:rPr>
        <w:t>發現</w:t>
      </w:r>
      <w:r>
        <w:rPr>
          <w:rFonts w:ascii="標楷體" w:hAnsi="標楷體" w:hint="eastAsia"/>
        </w:rPr>
        <w:t>，</w:t>
      </w:r>
      <w:r w:rsidRPr="00F8203A">
        <w:rPr>
          <w:rFonts w:ascii="標楷體" w:hAnsi="標楷體" w:hint="eastAsia"/>
        </w:rPr>
        <w:t>菌體</w:t>
      </w:r>
      <w:proofErr w:type="gramStart"/>
      <w:r w:rsidRPr="003B7102">
        <w:rPr>
          <w:rFonts w:ascii="標楷體" w:hAnsi="標楷體" w:hint="eastAsia"/>
        </w:rPr>
        <w:t>靜置</w:t>
      </w:r>
      <w:r w:rsidRPr="003F2589">
        <w:rPr>
          <w:rFonts w:ascii="標楷體" w:hAnsi="標楷體" w:hint="eastAsia"/>
        </w:rPr>
        <w:t>後</w:t>
      </w:r>
      <w:proofErr w:type="gramEnd"/>
      <w:r>
        <w:rPr>
          <w:rFonts w:ascii="標楷體" w:hAnsi="標楷體" w:hint="eastAsia"/>
        </w:rPr>
        <w:t>，</w:t>
      </w:r>
      <w:r w:rsidRPr="003B7102">
        <w:rPr>
          <w:rFonts w:ascii="標楷體" w:hAnsi="標楷體" w:hint="eastAsia"/>
        </w:rPr>
        <w:t>面臨溶氧</w:t>
      </w:r>
      <w:r w:rsidRPr="009D690E">
        <w:rPr>
          <w:rFonts w:ascii="標楷體" w:hAnsi="標楷體" w:hint="eastAsia"/>
        </w:rPr>
        <w:t>量</w:t>
      </w:r>
      <w:r w:rsidRPr="003B7102">
        <w:rPr>
          <w:rFonts w:ascii="標楷體" w:hAnsi="標楷體" w:hint="eastAsia"/>
        </w:rPr>
        <w:t>大幅下降，造成菌體濃度</w:t>
      </w:r>
      <w:r>
        <w:rPr>
          <w:rFonts w:ascii="標楷體" w:hAnsi="標楷體" w:hint="eastAsia"/>
        </w:rPr>
        <w:t>、</w:t>
      </w:r>
      <w:proofErr w:type="gramStart"/>
      <w:r w:rsidRPr="006951CE">
        <w:rPr>
          <w:rFonts w:hint="eastAsia"/>
          <w:color w:val="000000"/>
        </w:rPr>
        <w:t>胞內多</w:t>
      </w:r>
      <w:proofErr w:type="gramEnd"/>
      <w:r w:rsidRPr="006951CE">
        <w:rPr>
          <w:rFonts w:hint="eastAsia"/>
          <w:color w:val="000000"/>
        </w:rPr>
        <w:t>醣</w:t>
      </w:r>
      <w:r w:rsidRPr="003B7102">
        <w:rPr>
          <w:rFonts w:ascii="標楷體" w:hAnsi="標楷體" w:hint="eastAsia"/>
        </w:rPr>
        <w:lastRenderedPageBreak/>
        <w:t>下降</w:t>
      </w:r>
      <w:r>
        <w:rPr>
          <w:rFonts w:ascii="標楷體" w:hAnsi="標楷體" w:hint="eastAsia"/>
        </w:rPr>
        <w:t>。</w:t>
      </w:r>
      <w:proofErr w:type="gramStart"/>
      <w:r w:rsidRPr="00F77FA8">
        <w:rPr>
          <w:rFonts w:hint="eastAsia"/>
        </w:rPr>
        <w:t>靜置對菌體</w:t>
      </w:r>
      <w:proofErr w:type="gramEnd"/>
      <w:r w:rsidRPr="00A52D1F">
        <w:rPr>
          <w:rFonts w:hint="eastAsia"/>
        </w:rPr>
        <w:t>合成</w:t>
      </w:r>
      <w:r w:rsidRPr="00F77FA8">
        <w:rPr>
          <w:rFonts w:hint="eastAsia"/>
        </w:rPr>
        <w:t>總多</w:t>
      </w:r>
      <w:proofErr w:type="gramStart"/>
      <w:r w:rsidRPr="001D48C8">
        <w:rPr>
          <w:rFonts w:ascii="標楷體" w:hAnsi="標楷體" w:hint="eastAsia"/>
        </w:rPr>
        <w:t>酚</w:t>
      </w:r>
      <w:proofErr w:type="gramEnd"/>
      <w:r w:rsidRPr="00F77FA8">
        <w:rPr>
          <w:rFonts w:hint="eastAsia"/>
        </w:rPr>
        <w:t>沒有影響</w:t>
      </w:r>
      <w:r>
        <w:rPr>
          <w:rFonts w:hint="eastAsia"/>
        </w:rPr>
        <w:t>。</w:t>
      </w:r>
      <w:r>
        <w:rPr>
          <w:rFonts w:ascii="標楷體" w:hAnsi="標楷體" w:hint="eastAsia"/>
        </w:rPr>
        <w:t>其中</w:t>
      </w:r>
      <w:r w:rsidRPr="00D53B2F">
        <w:rPr>
          <w:rFonts w:ascii="標楷體" w:hAnsi="標楷體" w:hint="eastAsia"/>
        </w:rPr>
        <w:t>第</w:t>
      </w:r>
      <w:r>
        <w:rPr>
          <w:rFonts w:hint="eastAsia"/>
        </w:rPr>
        <w:t>21</w:t>
      </w:r>
      <w:r w:rsidRPr="00D53B2F">
        <w:rPr>
          <w:rFonts w:ascii="標楷體" w:hAnsi="標楷體" w:hint="eastAsia"/>
        </w:rPr>
        <w:t>天靜置到第</w:t>
      </w:r>
      <w:r>
        <w:rPr>
          <w:rFonts w:hint="eastAsia"/>
        </w:rPr>
        <w:t>28</w:t>
      </w:r>
      <w:r w:rsidRPr="00D53B2F">
        <w:rPr>
          <w:rFonts w:ascii="標楷體" w:hAnsi="標楷體" w:hint="eastAsia"/>
        </w:rPr>
        <w:t>天取樣，三萜類含量為</w:t>
      </w:r>
      <w:r>
        <w:rPr>
          <w:color w:val="000000"/>
          <w:kern w:val="0"/>
        </w:rPr>
        <w:t>22.</w:t>
      </w:r>
      <w:r>
        <w:rPr>
          <w:rFonts w:hint="eastAsia"/>
          <w:color w:val="000000"/>
          <w:kern w:val="0"/>
        </w:rPr>
        <w:t xml:space="preserve">30 </w:t>
      </w:r>
      <w:r w:rsidRPr="003F4CAD">
        <w:t>mg/g DW</w:t>
      </w:r>
      <w:r>
        <w:rPr>
          <w:rFonts w:hint="eastAsia"/>
        </w:rPr>
        <w:t>，</w:t>
      </w:r>
      <w:r w:rsidRPr="00E6092B">
        <w:rPr>
          <w:rFonts w:ascii="標楷體" w:hAnsi="標楷體" w:hint="eastAsia"/>
        </w:rPr>
        <w:t>為</w:t>
      </w:r>
      <w:r>
        <w:rPr>
          <w:rFonts w:ascii="標楷體" w:hAnsi="標楷體" w:hint="eastAsia"/>
        </w:rPr>
        <w:t>控制組(</w:t>
      </w:r>
      <w:smartTag w:uri="urn:schemas-microsoft-com:office:smarttags" w:element="chmetcnv">
        <w:smartTagPr>
          <w:attr w:name="UnitName" w:val="m"/>
          <w:attr w:name="SourceValue" w:val="10.48"/>
          <w:attr w:name="HasSpace" w:val="True"/>
          <w:attr w:name="Negative" w:val="False"/>
          <w:attr w:name="NumberType" w:val="1"/>
          <w:attr w:name="TCSC" w:val="0"/>
        </w:smartTagPr>
        <w:r w:rsidRPr="00F51F47">
          <w:t>10.48 m</w:t>
        </w:r>
      </w:smartTag>
      <w:r w:rsidRPr="00F51F47">
        <w:t>g/g DW</w:t>
      </w:r>
      <w:r>
        <w:rPr>
          <w:rFonts w:hint="eastAsia"/>
        </w:rPr>
        <w:t>)</w:t>
      </w:r>
      <w:r w:rsidRPr="00501DEF">
        <w:t xml:space="preserve"> </w:t>
      </w:r>
      <w:r>
        <w:rPr>
          <w:rFonts w:ascii="標楷體" w:hAnsi="標楷體" w:hint="eastAsia"/>
        </w:rPr>
        <w:t>的</w:t>
      </w:r>
      <w:r w:rsidRPr="00501DEF">
        <w:t>2.</w:t>
      </w:r>
      <w:r>
        <w:rPr>
          <w:rFonts w:hint="eastAsia"/>
        </w:rPr>
        <w:t>13</w:t>
      </w:r>
      <w:r>
        <w:rPr>
          <w:rFonts w:ascii="標楷體" w:hAnsi="標楷體" w:hint="eastAsia"/>
        </w:rPr>
        <w:t>倍。</w:t>
      </w:r>
    </w:p>
    <w:p w:rsidR="0015651B" w:rsidRDefault="006C078B" w:rsidP="0015651B">
      <w:pPr>
        <w:rPr>
          <w:bCs/>
        </w:rPr>
      </w:pPr>
      <w:r>
        <w:object w:dxaOrig="14255" w:dyaOrig="1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65.9pt;mso-position-horizontal:absolute;mso-position-vertical:absolute" o:ole="">
            <v:imagedata r:id="rId9" o:title="" croptop="5213f" cropbottom="10217f"/>
          </v:shape>
          <o:OLEObject Type="Embed" ProgID="SigmaPlotGraphicObject.9" ShapeID="_x0000_i1025" DrawAspect="Content" ObjectID="_1403201278" r:id="rId10"/>
        </w:object>
      </w:r>
      <w:r w:rsidR="005B4958">
        <w:rPr>
          <w:rFonts w:hint="eastAsia"/>
        </w:rPr>
        <w:t>圖一</w:t>
      </w:r>
      <w:r w:rsidR="005B4958">
        <w:rPr>
          <w:rFonts w:hint="eastAsia"/>
        </w:rPr>
        <w:t xml:space="preserve"> </w:t>
      </w:r>
      <w:proofErr w:type="gramStart"/>
      <w:r w:rsidR="009E14ED">
        <w:rPr>
          <w:rFonts w:hint="eastAsia"/>
          <w:bCs/>
        </w:rPr>
        <w:t>不同天靜置</w:t>
      </w:r>
      <w:proofErr w:type="gramEnd"/>
      <w:r w:rsidR="009E14ED" w:rsidRPr="00760CE0">
        <w:rPr>
          <w:rFonts w:hint="eastAsia"/>
          <w:bCs/>
        </w:rPr>
        <w:t>對</w:t>
      </w:r>
      <w:proofErr w:type="gramStart"/>
      <w:r w:rsidR="009E14ED" w:rsidRPr="00760CE0">
        <w:rPr>
          <w:rFonts w:hint="eastAsia"/>
          <w:bCs/>
        </w:rPr>
        <w:t>樟</w:t>
      </w:r>
      <w:proofErr w:type="gramEnd"/>
      <w:r w:rsidR="009E14ED" w:rsidRPr="00760CE0">
        <w:rPr>
          <w:rFonts w:hint="eastAsia"/>
          <w:bCs/>
        </w:rPr>
        <w:t>芝菌絲</w:t>
      </w:r>
      <w:r w:rsidR="009E14ED">
        <w:rPr>
          <w:rFonts w:hint="eastAsia"/>
          <w:bCs/>
        </w:rPr>
        <w:t>體</w:t>
      </w:r>
      <w:r w:rsidR="009E14ED" w:rsidRPr="00760CE0">
        <w:rPr>
          <w:rFonts w:hint="eastAsia"/>
          <w:bCs/>
        </w:rPr>
        <w:t>影響</w:t>
      </w:r>
    </w:p>
    <w:p w:rsidR="009E14ED" w:rsidRPr="009E14ED" w:rsidRDefault="009E14ED" w:rsidP="0015651B"/>
    <w:p w:rsidR="003114F2" w:rsidRPr="00950788" w:rsidRDefault="00D4789E" w:rsidP="003114F2">
      <w:pPr>
        <w:rPr>
          <w:b/>
        </w:rPr>
      </w:pPr>
      <w:r>
        <w:rPr>
          <w:rFonts w:hint="eastAsia"/>
          <w:b/>
        </w:rPr>
        <w:t xml:space="preserve">4-2 </w:t>
      </w:r>
      <w:r w:rsidR="00950788" w:rsidRPr="00950788">
        <w:rPr>
          <w:rFonts w:hint="eastAsia"/>
          <w:b/>
        </w:rPr>
        <w:t>柑橘類果皮精油添加</w:t>
      </w:r>
      <w:r w:rsidR="00950788" w:rsidRPr="00950788">
        <w:rPr>
          <w:rFonts w:ascii="標楷體" w:hAnsi="標楷體" w:hint="eastAsia"/>
          <w:b/>
        </w:rPr>
        <w:t>深層培養</w:t>
      </w:r>
    </w:p>
    <w:p w:rsidR="003114F2" w:rsidRDefault="006C078B" w:rsidP="006C078B">
      <w:pPr>
        <w:ind w:firstLine="480"/>
      </w:pPr>
      <w:r w:rsidRPr="00A745AD">
        <w:rPr>
          <w:rFonts w:hint="eastAsia"/>
        </w:rPr>
        <w:t>圖二發現，不同時間添加</w:t>
      </w:r>
      <w:r w:rsidRPr="00A745AD">
        <w:t>2</w:t>
      </w:r>
      <w:r w:rsidRPr="002351A1">
        <w:rPr>
          <w:kern w:val="0"/>
        </w:rPr>
        <w:t>% (v/v)</w:t>
      </w:r>
      <w:r w:rsidRPr="00A745AD">
        <w:rPr>
          <w:rFonts w:hint="eastAsia"/>
        </w:rPr>
        <w:t>橘子果皮精油，對</w:t>
      </w:r>
      <w:proofErr w:type="gramStart"/>
      <w:r w:rsidRPr="00A745AD">
        <w:rPr>
          <w:rFonts w:hint="eastAsia"/>
        </w:rPr>
        <w:t>樟</w:t>
      </w:r>
      <w:proofErr w:type="gramEnd"/>
      <w:r w:rsidRPr="00A745AD">
        <w:rPr>
          <w:rFonts w:hint="eastAsia"/>
        </w:rPr>
        <w:t>芝菌絲體的影響是不同。</w:t>
      </w:r>
      <w:r w:rsidRPr="006C078B">
        <w:rPr>
          <w:rFonts w:hint="eastAsia"/>
        </w:rPr>
        <w:t>對</w:t>
      </w:r>
      <w:r w:rsidRPr="00A745AD">
        <w:rPr>
          <w:rFonts w:hint="eastAsia"/>
        </w:rPr>
        <w:t>菌體濃度</w:t>
      </w:r>
      <w:r w:rsidRPr="006C078B">
        <w:rPr>
          <w:rFonts w:hint="eastAsia"/>
        </w:rPr>
        <w:t>無太大影響</w:t>
      </w:r>
      <w:r>
        <w:rPr>
          <w:rFonts w:hint="eastAsia"/>
        </w:rPr>
        <w:t>，</w:t>
      </w:r>
      <w:r w:rsidRPr="00A745AD">
        <w:rPr>
          <w:rFonts w:hint="eastAsia"/>
        </w:rPr>
        <w:t>二次代謝產物</w:t>
      </w:r>
      <w:r w:rsidRPr="00A745AD">
        <w:t>(</w:t>
      </w:r>
      <w:r w:rsidRPr="00A745AD">
        <w:rPr>
          <w:rFonts w:hint="eastAsia"/>
        </w:rPr>
        <w:t>總多</w:t>
      </w:r>
      <w:proofErr w:type="gramStart"/>
      <w:r w:rsidRPr="00A745AD">
        <w:rPr>
          <w:rFonts w:hint="eastAsia"/>
        </w:rPr>
        <w:t>酚</w:t>
      </w:r>
      <w:proofErr w:type="gramEnd"/>
      <w:r w:rsidRPr="00A745AD">
        <w:rPr>
          <w:rFonts w:hint="eastAsia"/>
        </w:rPr>
        <w:t>和三萜類</w:t>
      </w:r>
      <w:r w:rsidRPr="00A745AD">
        <w:t>)</w:t>
      </w:r>
      <w:r w:rsidRPr="00A745AD">
        <w:rPr>
          <w:rFonts w:hint="eastAsia"/>
        </w:rPr>
        <w:t>均以第</w:t>
      </w:r>
      <w:r w:rsidRPr="00A745AD">
        <w:t>7</w:t>
      </w:r>
      <w:r w:rsidRPr="00A745AD">
        <w:rPr>
          <w:rFonts w:hint="eastAsia"/>
        </w:rPr>
        <w:t>天添加橘子果皮精油的結果最佳。</w:t>
      </w:r>
    </w:p>
    <w:p w:rsidR="005B6BEA" w:rsidRPr="00A745AD" w:rsidRDefault="005B6BEA" w:rsidP="005B6BEA">
      <w:pPr>
        <w:widowControl/>
        <w:ind w:firstLine="480"/>
        <w:rPr>
          <w:rFonts w:hAnsi="標楷體"/>
        </w:rPr>
      </w:pPr>
      <w:r w:rsidRPr="00A745AD">
        <w:rPr>
          <w:rFonts w:hAnsi="標楷體"/>
        </w:rPr>
        <w:t>由圖</w:t>
      </w:r>
      <w:r>
        <w:rPr>
          <w:rFonts w:hint="eastAsia"/>
        </w:rPr>
        <w:t>三</w:t>
      </w:r>
      <w:r w:rsidRPr="00A745AD">
        <w:rPr>
          <w:rFonts w:hAnsi="標楷體"/>
        </w:rPr>
        <w:t>發現，不同果皮精油對</w:t>
      </w:r>
      <w:proofErr w:type="gramStart"/>
      <w:r w:rsidRPr="00A745AD">
        <w:rPr>
          <w:rFonts w:hAnsi="標楷體"/>
        </w:rPr>
        <w:t>樟</w:t>
      </w:r>
      <w:proofErr w:type="gramEnd"/>
      <w:r w:rsidRPr="00A745AD">
        <w:rPr>
          <w:rFonts w:hAnsi="標楷體"/>
        </w:rPr>
        <w:t>芝菌絲體</w:t>
      </w:r>
      <w:r w:rsidRPr="00A52D1F">
        <w:rPr>
          <w:rFonts w:hAnsi="標楷體" w:hint="eastAsia"/>
        </w:rPr>
        <w:t>合成</w:t>
      </w:r>
      <w:r w:rsidRPr="00A745AD">
        <w:rPr>
          <w:rFonts w:hAnsi="標楷體"/>
        </w:rPr>
        <w:t>三萜類的促進效果差別很大。其中橘子果皮精油添加後可促進三萜類含量大幅提升，最大三萜類含量達到</w:t>
      </w:r>
      <w:smartTag w:uri="urn:schemas-microsoft-com:office:smarttags" w:element="chmetcnv">
        <w:smartTagPr>
          <w:attr w:name="UnitName" w:val="m"/>
          <w:attr w:name="SourceValue" w:val="102.8"/>
          <w:attr w:name="HasSpace" w:val="True"/>
          <w:attr w:name="Negative" w:val="False"/>
          <w:attr w:name="NumberType" w:val="1"/>
          <w:attr w:name="TCSC" w:val="0"/>
        </w:smartTagPr>
        <w:r w:rsidRPr="00A745AD">
          <w:t>102.80 m</w:t>
        </w:r>
      </w:smartTag>
      <w:r w:rsidRPr="00A745AD">
        <w:t>g/g DW</w:t>
      </w:r>
      <w:r w:rsidRPr="00A745AD">
        <w:rPr>
          <w:rFonts w:hAnsi="標楷體"/>
        </w:rPr>
        <w:t>，為控制組的</w:t>
      </w:r>
      <w:r w:rsidRPr="00A745AD">
        <w:t>9.81</w:t>
      </w:r>
      <w:r w:rsidRPr="00A745AD">
        <w:rPr>
          <w:rFonts w:hAnsi="標楷體"/>
        </w:rPr>
        <w:t>倍。檸檬果皮精油</w:t>
      </w:r>
      <w:r w:rsidRPr="00EB261A">
        <w:rPr>
          <w:rFonts w:hAnsi="標楷體" w:hint="eastAsia"/>
        </w:rPr>
        <w:t>不會增進</w:t>
      </w:r>
      <w:r w:rsidRPr="00A745AD">
        <w:rPr>
          <w:rFonts w:hAnsi="標楷體"/>
        </w:rPr>
        <w:t>三萜類生成。</w:t>
      </w:r>
    </w:p>
    <w:p w:rsidR="005B6BEA" w:rsidRPr="002E3976" w:rsidRDefault="005B6BEA" w:rsidP="005B6BEA">
      <w:pPr>
        <w:widowControl/>
        <w:ind w:firstLine="480"/>
      </w:pPr>
      <w:r w:rsidRPr="002E3976">
        <w:rPr>
          <w:rFonts w:hAnsi="標楷體"/>
        </w:rPr>
        <w:t>如圖</w:t>
      </w:r>
      <w:r>
        <w:rPr>
          <w:rFonts w:hint="eastAsia"/>
        </w:rPr>
        <w:t>四</w:t>
      </w:r>
      <w:r w:rsidRPr="00C61361">
        <w:rPr>
          <w:rFonts w:hAnsi="標楷體" w:hint="eastAsia"/>
        </w:rPr>
        <w:t>所示</w:t>
      </w:r>
      <w:r>
        <w:rPr>
          <w:rFonts w:hAnsi="標楷體"/>
        </w:rPr>
        <w:t>，</w:t>
      </w:r>
      <w:r w:rsidRPr="002E3976">
        <w:rPr>
          <w:rFonts w:hAnsi="標楷體"/>
        </w:rPr>
        <w:t>當橘子果皮精油添加量小於</w:t>
      </w:r>
      <w:r w:rsidRPr="002E3976">
        <w:t>4</w:t>
      </w:r>
      <w:r w:rsidRPr="002351A1">
        <w:rPr>
          <w:kern w:val="0"/>
        </w:rPr>
        <w:t>% (v/v)</w:t>
      </w:r>
      <w:r w:rsidRPr="002E3976">
        <w:rPr>
          <w:rFonts w:hAnsi="標楷體"/>
        </w:rPr>
        <w:t>時，三萜類含量隨著添加量增加而增加，並且在添加量為</w:t>
      </w:r>
      <w:r w:rsidRPr="002E3976">
        <w:t>4</w:t>
      </w:r>
      <w:r w:rsidRPr="002351A1">
        <w:rPr>
          <w:kern w:val="0"/>
        </w:rPr>
        <w:t>% (v/v)</w:t>
      </w:r>
      <w:r w:rsidRPr="002E3976">
        <w:rPr>
          <w:rFonts w:hAnsi="標楷體"/>
        </w:rPr>
        <w:t>時，三萜類含量達到最高。</w:t>
      </w:r>
      <w:r w:rsidRPr="00BF2D01">
        <w:rPr>
          <w:rFonts w:hAnsi="標楷體"/>
        </w:rPr>
        <w:t>在第</w:t>
      </w:r>
      <w:r w:rsidRPr="00BF2D01">
        <w:t>7</w:t>
      </w:r>
      <w:r w:rsidRPr="00BF2D01">
        <w:rPr>
          <w:rFonts w:hAnsi="標楷體"/>
        </w:rPr>
        <w:t>天添加橘子果皮精油</w:t>
      </w:r>
      <w:r w:rsidRPr="00BF2D01">
        <w:t>4</w:t>
      </w:r>
      <w:r w:rsidRPr="00BF2D01">
        <w:rPr>
          <w:kern w:val="0"/>
        </w:rPr>
        <w:t>% (v/v)</w:t>
      </w:r>
      <w:r w:rsidRPr="00BF2D01">
        <w:rPr>
          <w:rFonts w:hAnsi="標楷體"/>
        </w:rPr>
        <w:t>，三萜類含量和產量達到最高值，為</w:t>
      </w:r>
      <w:r w:rsidRPr="00BF2D01">
        <w:t>117.</w:t>
      </w:r>
      <w:r w:rsidR="00107EE8">
        <w:rPr>
          <w:rFonts w:hint="eastAsia"/>
        </w:rPr>
        <w:t>2</w:t>
      </w:r>
      <w:r w:rsidRPr="00BF2D01">
        <w:t xml:space="preserve"> mg/g DW</w:t>
      </w:r>
      <w:r w:rsidRPr="00BF2D01">
        <w:rPr>
          <w:rFonts w:hAnsi="標楷體"/>
        </w:rPr>
        <w:t>和</w:t>
      </w:r>
      <w:r w:rsidRPr="00BF2D01">
        <w:t>1417.</w:t>
      </w:r>
      <w:r w:rsidR="00107EE8">
        <w:rPr>
          <w:rFonts w:hint="eastAsia"/>
        </w:rPr>
        <w:t>8</w:t>
      </w:r>
      <w:r w:rsidRPr="00BF2D01">
        <w:t xml:space="preserve"> mg/L</w:t>
      </w:r>
      <w:r w:rsidRPr="00BF2D01">
        <w:rPr>
          <w:rFonts w:hAnsi="標楷體"/>
        </w:rPr>
        <w:t>，分別為控制組的</w:t>
      </w:r>
      <w:r w:rsidRPr="00BF2D01">
        <w:t>11</w:t>
      </w:r>
      <w:r w:rsidRPr="00BF2D01">
        <w:rPr>
          <w:rFonts w:hAnsi="標楷體"/>
        </w:rPr>
        <w:t>倍及</w:t>
      </w:r>
      <w:r w:rsidRPr="00BF2D01">
        <w:t>14</w:t>
      </w:r>
      <w:r w:rsidRPr="00BF2D01">
        <w:rPr>
          <w:rFonts w:hAnsi="標楷體"/>
        </w:rPr>
        <w:t>倍。</w:t>
      </w:r>
    </w:p>
    <w:p w:rsidR="005B6BEA" w:rsidRPr="005B6BEA" w:rsidRDefault="005B6BEA" w:rsidP="006C078B">
      <w:pPr>
        <w:ind w:firstLine="480"/>
      </w:pPr>
    </w:p>
    <w:p w:rsidR="003114F2" w:rsidRDefault="005B4958" w:rsidP="006C078B">
      <w:pPr>
        <w:rPr>
          <w:rFonts w:ascii="標楷體" w:hAnsi="標楷體"/>
        </w:rPr>
      </w:pPr>
      <w:r>
        <w:rPr>
          <w:rFonts w:hint="eastAsia"/>
        </w:rPr>
        <w:lastRenderedPageBreak/>
        <w:t>圖二</w:t>
      </w:r>
      <w:r w:rsidR="009E14ED" w:rsidRPr="009E14ED">
        <w:rPr>
          <w:rFonts w:ascii="標楷體" w:hAnsi="標楷體" w:hint="eastAsia"/>
        </w:rPr>
        <w:t xml:space="preserve"> </w:t>
      </w:r>
      <w:r w:rsidR="009E14ED" w:rsidRPr="00542C31">
        <w:rPr>
          <w:rFonts w:ascii="標楷體" w:hAnsi="標楷體" w:hint="eastAsia"/>
        </w:rPr>
        <w:t>不同時間添加橘子果皮精油</w:t>
      </w:r>
    </w:p>
    <w:p w:rsidR="006C078B" w:rsidRPr="006C078B" w:rsidRDefault="006C078B" w:rsidP="003114F2">
      <w:pPr>
        <w:rPr>
          <w:b/>
          <w:bCs/>
        </w:rPr>
      </w:pPr>
    </w:p>
    <w:p w:rsidR="009E14ED" w:rsidRDefault="009578CA" w:rsidP="003114F2">
      <w:pPr>
        <w:rPr>
          <w:b/>
          <w:bCs/>
        </w:rPr>
      </w:pPr>
      <w:r>
        <w:rPr>
          <w:b/>
          <w:bCs/>
          <w:noProof/>
        </w:rPr>
        <w:pict>
          <v:shape id="_x0000_s1031" type="#_x0000_t75" style="position:absolute;left:0;text-align:left;margin-left:19.05pt;margin-top:.9pt;width:151.3pt;height:200.15pt;z-index:251659264">
            <v:imagedata r:id="rId11" o:title=""/>
          </v:shape>
          <o:OLEObject Type="Embed" ProgID="SigmaPlotGraphicObject.9" ShapeID="_x0000_s1031" DrawAspect="Content" ObjectID="_1403201279" r:id="rId12"/>
        </w:pict>
      </w: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5B4958" w:rsidP="003114F2">
      <w:pPr>
        <w:rPr>
          <w:b/>
          <w:bCs/>
        </w:rPr>
      </w:pPr>
      <w:r>
        <w:rPr>
          <w:rFonts w:hint="eastAsia"/>
        </w:rPr>
        <w:t>圖三</w:t>
      </w:r>
      <w:r>
        <w:rPr>
          <w:rFonts w:hint="eastAsia"/>
        </w:rPr>
        <w:t xml:space="preserve"> </w:t>
      </w:r>
      <w:r w:rsidR="009E14ED" w:rsidRPr="00542C31">
        <w:rPr>
          <w:rFonts w:ascii="標楷體" w:hAnsi="標楷體" w:hint="eastAsia"/>
        </w:rPr>
        <w:t>各種果皮精油添加三萜類比較</w:t>
      </w:r>
    </w:p>
    <w:p w:rsidR="009E14ED" w:rsidRDefault="009578CA" w:rsidP="003114F2">
      <w:pPr>
        <w:rPr>
          <w:b/>
          <w:bCs/>
        </w:rPr>
      </w:pPr>
      <w:r>
        <w:rPr>
          <w:b/>
          <w:bCs/>
          <w:noProof/>
        </w:rPr>
        <w:pict>
          <v:shape id="_x0000_s1032" type="#_x0000_t75" style="position:absolute;left:0;text-align:left;margin-left:8.8pt;margin-top:12.5pt;width:167.35pt;height:223.5pt;z-index:-251656192">
            <v:imagedata r:id="rId13" o:title=""/>
          </v:shape>
          <o:OLEObject Type="Embed" ProgID="SigmaPlotGraphicObject.9" ShapeID="_x0000_s1032" DrawAspect="Content" ObjectID="_1403201280" r:id="rId14"/>
        </w:pict>
      </w:r>
    </w:p>
    <w:p w:rsidR="009E14ED" w:rsidRDefault="009E14ED" w:rsidP="003114F2">
      <w:pPr>
        <w:rPr>
          <w:b/>
          <w:bCs/>
        </w:rPr>
      </w:pPr>
    </w:p>
    <w:p w:rsidR="004F0C5C" w:rsidRDefault="004F0C5C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9E14ED" w:rsidP="003114F2">
      <w:pPr>
        <w:rPr>
          <w:b/>
          <w:bCs/>
        </w:rPr>
      </w:pPr>
    </w:p>
    <w:p w:rsidR="009E14ED" w:rsidRDefault="005B4958" w:rsidP="003114F2">
      <w:pPr>
        <w:rPr>
          <w:b/>
          <w:bCs/>
        </w:rPr>
      </w:pPr>
      <w:r>
        <w:rPr>
          <w:rFonts w:hint="eastAsia"/>
        </w:rPr>
        <w:t>圖四</w:t>
      </w:r>
      <w:r>
        <w:rPr>
          <w:rFonts w:hint="eastAsia"/>
        </w:rPr>
        <w:t xml:space="preserve"> </w:t>
      </w:r>
      <w:r w:rsidR="009E14ED" w:rsidRPr="002E3976">
        <w:rPr>
          <w:rFonts w:ascii="標楷體" w:hAnsi="標楷體" w:hint="eastAsia"/>
        </w:rPr>
        <w:t>橘子</w:t>
      </w:r>
      <w:r w:rsidR="009E14ED" w:rsidRPr="00F116C8">
        <w:rPr>
          <w:rFonts w:ascii="標楷體" w:hAnsi="標楷體" w:hint="eastAsia"/>
        </w:rPr>
        <w:t>果皮</w:t>
      </w:r>
      <w:r w:rsidR="009E14ED" w:rsidRPr="002E3976">
        <w:rPr>
          <w:rFonts w:ascii="標楷體" w:hAnsi="標楷體" w:hint="eastAsia"/>
        </w:rPr>
        <w:t>精油添加量對</w:t>
      </w:r>
      <w:proofErr w:type="gramStart"/>
      <w:r w:rsidR="009E14ED" w:rsidRPr="002E3976">
        <w:rPr>
          <w:rFonts w:ascii="標楷體" w:hAnsi="標楷體" w:hint="eastAsia"/>
        </w:rPr>
        <w:t>樟</w:t>
      </w:r>
      <w:proofErr w:type="gramEnd"/>
      <w:r w:rsidR="009E14ED" w:rsidRPr="002E3976">
        <w:rPr>
          <w:rFonts w:ascii="標楷體" w:hAnsi="標楷體" w:hint="eastAsia"/>
        </w:rPr>
        <w:t>芝菌絲體三萜</w:t>
      </w:r>
      <w:r w:rsidR="009E14ED" w:rsidRPr="005C432C">
        <w:rPr>
          <w:rFonts w:ascii="標楷體" w:hAnsi="標楷體" w:hint="eastAsia"/>
        </w:rPr>
        <w:t>類</w:t>
      </w:r>
      <w:r w:rsidR="009E14ED" w:rsidRPr="002E3976">
        <w:rPr>
          <w:rFonts w:ascii="標楷體" w:hAnsi="標楷體" w:hint="eastAsia"/>
        </w:rPr>
        <w:t>影響</w:t>
      </w:r>
    </w:p>
    <w:p w:rsidR="003114F2" w:rsidRPr="00950788" w:rsidRDefault="009578CA" w:rsidP="003114F2">
      <w:pPr>
        <w:rPr>
          <w:b/>
        </w:rPr>
      </w:pPr>
      <w:r w:rsidRPr="009578CA">
        <w:rPr>
          <w:noProof/>
          <w:kern w:val="0"/>
        </w:rPr>
        <w:lastRenderedPageBreak/>
        <w:pict>
          <v:shape id="_x0000_s1030" type="#_x0000_t75" style="position:absolute;left:0;text-align:left;margin-left:-4.05pt;margin-top:-526.6pt;width:202.25pt;height:163.8pt;z-index:-251658240" wrapcoords="-80 0 -80 21501 21600 21501 21600 0 -80 0">
            <v:imagedata r:id="rId15" o:title=""/>
            <w10:wrap type="tight"/>
          </v:shape>
          <o:OLEObject Type="Embed" ProgID="SigmaPlotGraphicObject.9" ShapeID="_x0000_s1030" DrawAspect="Content" ObjectID="_1403201281" r:id="rId16"/>
        </w:pict>
      </w:r>
      <w:r w:rsidR="00D4789E">
        <w:rPr>
          <w:rFonts w:ascii="標楷體" w:hAnsi="標楷體" w:hint="eastAsia"/>
          <w:b/>
        </w:rPr>
        <w:t xml:space="preserve">4-3 </w:t>
      </w:r>
      <w:r w:rsidR="00950788" w:rsidRPr="00950788">
        <w:rPr>
          <w:rFonts w:ascii="標楷體" w:hAnsi="標楷體" w:hint="eastAsia"/>
          <w:b/>
        </w:rPr>
        <w:t>單萜類添加</w:t>
      </w:r>
      <w:r w:rsidR="00950788" w:rsidRPr="00950788">
        <w:rPr>
          <w:rFonts w:hint="eastAsia"/>
          <w:b/>
        </w:rPr>
        <w:t>之</w:t>
      </w:r>
      <w:r w:rsidR="00950788" w:rsidRPr="00950788">
        <w:rPr>
          <w:rFonts w:ascii="標楷體" w:hAnsi="標楷體" w:hint="eastAsia"/>
          <w:b/>
        </w:rPr>
        <w:t>樟芝深層培養</w:t>
      </w:r>
    </w:p>
    <w:p w:rsidR="004F0C5C" w:rsidRDefault="004F0C5C" w:rsidP="004F0C5C">
      <w:pPr>
        <w:ind w:firstLine="480"/>
      </w:pPr>
      <w:r w:rsidRPr="00FC7299">
        <w:rPr>
          <w:rFonts w:hint="eastAsia"/>
        </w:rPr>
        <w:t>在三萜類部分</w:t>
      </w:r>
      <w:r w:rsidRPr="00FC7299">
        <w:t>(</w:t>
      </w:r>
      <w:r w:rsidRPr="00FC7299">
        <w:rPr>
          <w:rFonts w:hint="eastAsia"/>
        </w:rPr>
        <w:t>圖</w:t>
      </w:r>
      <w:r w:rsidRPr="009E14ED">
        <w:rPr>
          <w:rFonts w:hint="eastAsia"/>
        </w:rPr>
        <w:t>五</w:t>
      </w:r>
      <w:r>
        <w:rPr>
          <w:rFonts w:hint="eastAsia"/>
        </w:rPr>
        <w:t>)</w:t>
      </w:r>
      <w:r w:rsidRPr="00FC7299">
        <w:rPr>
          <w:rFonts w:hint="eastAsia"/>
        </w:rPr>
        <w:t>，檸檬烯乙醇溶液添加，可大幅提升樟芝三萜類含量</w:t>
      </w:r>
      <w:r w:rsidRPr="00D13804">
        <w:rPr>
          <w:rFonts w:hint="eastAsia"/>
        </w:rPr>
        <w:t>(</w:t>
      </w:r>
      <w:r w:rsidRPr="00D13804">
        <w:rPr>
          <w:rFonts w:hint="eastAsia"/>
        </w:rPr>
        <w:t>為控制組的</w:t>
      </w:r>
      <w:r>
        <w:rPr>
          <w:rFonts w:hint="eastAsia"/>
        </w:rPr>
        <w:t>3</w:t>
      </w:r>
      <w:r w:rsidRPr="00D13804">
        <w:rPr>
          <w:rFonts w:hint="eastAsia"/>
        </w:rPr>
        <w:t>.</w:t>
      </w:r>
      <w:r>
        <w:rPr>
          <w:rFonts w:hint="eastAsia"/>
        </w:rPr>
        <w:t>24</w:t>
      </w:r>
      <w:r w:rsidRPr="00D13804">
        <w:rPr>
          <w:rFonts w:hint="eastAsia"/>
        </w:rPr>
        <w:t>倍</w:t>
      </w:r>
      <w:r w:rsidRPr="00D13804">
        <w:rPr>
          <w:rFonts w:hint="eastAsia"/>
        </w:rPr>
        <w:t>)</w:t>
      </w:r>
      <w:r w:rsidRPr="00FC7299">
        <w:rPr>
          <w:rFonts w:hint="eastAsia"/>
        </w:rPr>
        <w:t>。而</w:t>
      </w:r>
      <w:r w:rsidRPr="00FC7299">
        <w:t>β-</w:t>
      </w:r>
      <w:proofErr w:type="gramStart"/>
      <w:r w:rsidRPr="005B48A7">
        <w:rPr>
          <w:rFonts w:hAnsi="標楷體"/>
          <w:color w:val="000000"/>
          <w:kern w:val="0"/>
        </w:rPr>
        <w:t>蒎</w:t>
      </w:r>
      <w:proofErr w:type="gramEnd"/>
      <w:r w:rsidRPr="00FC7299">
        <w:rPr>
          <w:rFonts w:hint="eastAsia"/>
        </w:rPr>
        <w:t>烯乙醇溶液添加則抑制三萜類的生成。</w:t>
      </w:r>
      <w:r>
        <w:rPr>
          <w:rFonts w:hAnsi="標楷體" w:hint="eastAsia"/>
        </w:rPr>
        <w:t>檸檬果皮精油中檸檬</w:t>
      </w:r>
      <w:proofErr w:type="gramStart"/>
      <w:r>
        <w:rPr>
          <w:rFonts w:hAnsi="標楷體" w:hint="eastAsia"/>
        </w:rPr>
        <w:t>烯</w:t>
      </w:r>
      <w:proofErr w:type="gramEnd"/>
      <w:r>
        <w:rPr>
          <w:rFonts w:hAnsi="標楷體" w:hint="eastAsia"/>
        </w:rPr>
        <w:t>含量較</w:t>
      </w:r>
      <w:r w:rsidRPr="00CD174F">
        <w:rPr>
          <w:rFonts w:hAnsi="標楷體" w:hint="eastAsia"/>
        </w:rPr>
        <w:t>其它</w:t>
      </w:r>
      <w:r w:rsidRPr="00025C41">
        <w:rPr>
          <w:rFonts w:hAnsi="標楷體" w:hint="eastAsia"/>
        </w:rPr>
        <w:t>柑橘類果皮精油</w:t>
      </w:r>
      <w:r>
        <w:rPr>
          <w:rFonts w:hAnsi="標楷體" w:hint="eastAsia"/>
        </w:rPr>
        <w:t>低，但相對的</w:t>
      </w:r>
      <w:r w:rsidRPr="00FC7299">
        <w:t>β-</w:t>
      </w:r>
      <w:proofErr w:type="gramStart"/>
      <w:r w:rsidRPr="005B48A7">
        <w:rPr>
          <w:rFonts w:hAnsi="標楷體"/>
          <w:color w:val="000000"/>
          <w:kern w:val="0"/>
        </w:rPr>
        <w:t>蒎</w:t>
      </w:r>
      <w:proofErr w:type="gramEnd"/>
      <w:r w:rsidRPr="00FC7299">
        <w:rPr>
          <w:rFonts w:hint="eastAsia"/>
        </w:rPr>
        <w:t>烯</w:t>
      </w:r>
      <w:r>
        <w:rPr>
          <w:rFonts w:hAnsi="標楷體" w:hint="eastAsia"/>
        </w:rPr>
        <w:t>成分較高</w:t>
      </w:r>
      <w:r>
        <w:rPr>
          <w:rFonts w:ascii="標楷體" w:hAnsi="標楷體" w:hint="eastAsia"/>
        </w:rPr>
        <w:t>。因此可了解，檸檬果皮精油沒有</w:t>
      </w:r>
      <w:r w:rsidRPr="00025C41">
        <w:rPr>
          <w:rFonts w:ascii="標楷體" w:hAnsi="標楷體" w:hint="eastAsia"/>
        </w:rPr>
        <w:t>增進</w:t>
      </w:r>
      <w:r>
        <w:rPr>
          <w:rFonts w:ascii="標楷體" w:hAnsi="標楷體" w:hint="eastAsia"/>
        </w:rPr>
        <w:t>三萜類生成</w:t>
      </w:r>
      <w:r w:rsidRPr="004F0C5C">
        <w:rPr>
          <w:rFonts w:ascii="標楷體" w:hAnsi="標楷體" w:hint="eastAsia"/>
        </w:rPr>
        <w:t>的</w:t>
      </w:r>
      <w:r>
        <w:rPr>
          <w:rFonts w:ascii="標楷體" w:hAnsi="標楷體" w:hint="eastAsia"/>
        </w:rPr>
        <w:t>原因。</w:t>
      </w:r>
    </w:p>
    <w:p w:rsidR="004F0C5C" w:rsidRPr="00B838DF" w:rsidRDefault="009578CA" w:rsidP="004F0C5C">
      <w:pPr>
        <w:widowControl/>
        <w:ind w:firstLine="480"/>
      </w:pPr>
      <w:r w:rsidRPr="009578CA">
        <w:rPr>
          <w:noProof/>
          <w:kern w:val="0"/>
        </w:rPr>
        <w:pict>
          <v:shape id="_x0000_s1033" type="#_x0000_t75" style="position:absolute;left:0;text-align:left;margin-left:3.4pt;margin-top:110.35pt;width:165.2pt;height:226.7pt;z-index:251661312" filled="t">
            <v:imagedata r:id="rId17" o:title="" croptop="1633f" cropbottom="7383f"/>
            <o:lock v:ext="edit" aspectratio="f"/>
          </v:shape>
          <o:OLEObject Type="Embed" ProgID="SigmaPlotGraphicObject.9" ShapeID="_x0000_s1033" DrawAspect="Content" ObjectID="_1403201282" r:id="rId18"/>
        </w:pict>
      </w:r>
      <w:r w:rsidR="004F0C5C" w:rsidRPr="00B838DF">
        <w:rPr>
          <w:rFonts w:hAnsi="標楷體"/>
        </w:rPr>
        <w:t>第</w:t>
      </w:r>
      <w:r w:rsidR="004F0C5C" w:rsidRPr="00B838DF">
        <w:t>7</w:t>
      </w:r>
      <w:r w:rsidR="004F0C5C" w:rsidRPr="00B838DF">
        <w:rPr>
          <w:rFonts w:hAnsi="標楷體"/>
        </w:rPr>
        <w:t>天添加</w:t>
      </w:r>
      <w:r w:rsidR="004F0C5C" w:rsidRPr="00FC7299">
        <w:rPr>
          <w:rFonts w:hint="eastAsia"/>
        </w:rPr>
        <w:t>檸檬</w:t>
      </w:r>
      <w:proofErr w:type="gramStart"/>
      <w:r w:rsidR="004F0C5C" w:rsidRPr="00FC7299">
        <w:rPr>
          <w:rFonts w:hint="eastAsia"/>
        </w:rPr>
        <w:t>烯</w:t>
      </w:r>
      <w:proofErr w:type="gramEnd"/>
      <w:r w:rsidR="004F0C5C" w:rsidRPr="00FC7299">
        <w:rPr>
          <w:rFonts w:hint="eastAsia"/>
        </w:rPr>
        <w:t>乙醇溶液</w:t>
      </w:r>
      <w:r w:rsidR="004F0C5C" w:rsidRPr="00B838DF">
        <w:rPr>
          <w:rFonts w:hAnsi="標楷體"/>
        </w:rPr>
        <w:t>，發酵液的檸檬</w:t>
      </w:r>
      <w:proofErr w:type="gramStart"/>
      <w:r w:rsidR="004F0C5C" w:rsidRPr="00B838DF">
        <w:rPr>
          <w:rFonts w:hAnsi="標楷體"/>
        </w:rPr>
        <w:t>烯</w:t>
      </w:r>
      <w:proofErr w:type="gramEnd"/>
      <w:r w:rsidR="004F0C5C" w:rsidRPr="00B838DF">
        <w:rPr>
          <w:rFonts w:hAnsi="標楷體"/>
        </w:rPr>
        <w:t>濃度急速下降，很快的在發酵液中只剩下極低的濃度。代表著檸檬</w:t>
      </w:r>
      <w:proofErr w:type="gramStart"/>
      <w:r w:rsidR="004F0C5C" w:rsidRPr="00B838DF">
        <w:rPr>
          <w:rFonts w:hAnsi="標楷體"/>
        </w:rPr>
        <w:t>烯</w:t>
      </w:r>
      <w:proofErr w:type="gramEnd"/>
      <w:r w:rsidR="004F0C5C" w:rsidRPr="006E198E">
        <w:rPr>
          <w:rFonts w:hAnsi="標楷體" w:hint="eastAsia"/>
        </w:rPr>
        <w:t>可能</w:t>
      </w:r>
      <w:r w:rsidR="004F0C5C" w:rsidRPr="00B838DF">
        <w:rPr>
          <w:rFonts w:hAnsi="標楷體"/>
        </w:rPr>
        <w:t>迅速穿過細胞膜，</w:t>
      </w:r>
      <w:r w:rsidR="004F0C5C" w:rsidRPr="00BF2D01">
        <w:rPr>
          <w:rFonts w:hAnsi="標楷體"/>
        </w:rPr>
        <w:t>進入細胞的</w:t>
      </w:r>
      <w:r w:rsidR="004F0C5C" w:rsidRPr="00BF2D01">
        <w:rPr>
          <w:rFonts w:hAnsi="標楷體"/>
          <w:kern w:val="0"/>
        </w:rPr>
        <w:t>質體</w:t>
      </w:r>
      <w:r w:rsidR="004F0C5C" w:rsidRPr="00BF2D01">
        <w:rPr>
          <w:rFonts w:hAnsi="標楷體"/>
        </w:rPr>
        <w:t>內，</w:t>
      </w:r>
      <w:r w:rsidR="004F0C5C" w:rsidRPr="00BF2D01">
        <w:rPr>
          <w:rFonts w:hAnsi="標楷體"/>
          <w:kern w:val="0"/>
          <w:szCs w:val="28"/>
        </w:rPr>
        <w:t>抑制</w:t>
      </w:r>
      <w:r w:rsidR="004F0C5C" w:rsidRPr="00BF2D01">
        <w:rPr>
          <w:kern w:val="0"/>
          <w:szCs w:val="28"/>
        </w:rPr>
        <w:t>MCC</w:t>
      </w:r>
      <w:r w:rsidR="004F0C5C" w:rsidRPr="00BF2D01">
        <w:rPr>
          <w:rFonts w:hAnsi="標楷體"/>
          <w:kern w:val="0"/>
        </w:rPr>
        <w:t>路徑</w:t>
      </w:r>
      <w:r w:rsidR="004F0C5C" w:rsidRPr="00BF2D01">
        <w:rPr>
          <w:rFonts w:hAnsi="標楷體"/>
          <w:kern w:val="0"/>
          <w:szCs w:val="28"/>
        </w:rPr>
        <w:t>的單萜類生成</w:t>
      </w:r>
      <w:r w:rsidR="004F0C5C" w:rsidRPr="00BF2D01">
        <w:rPr>
          <w:rFonts w:hAnsi="標楷體"/>
          <w:kern w:val="0"/>
        </w:rPr>
        <w:t>，改由</w:t>
      </w:r>
      <w:r w:rsidR="004F0C5C" w:rsidRPr="00BF2D01">
        <w:t>MVA</w:t>
      </w:r>
      <w:r w:rsidR="004F0C5C" w:rsidRPr="00BF2D01">
        <w:rPr>
          <w:rFonts w:hAnsi="標楷體"/>
          <w:kern w:val="0"/>
        </w:rPr>
        <w:t>路徑</w:t>
      </w:r>
      <w:r w:rsidR="004F0C5C" w:rsidRPr="00BF2D01">
        <w:rPr>
          <w:rFonts w:hAnsi="標楷體"/>
        </w:rPr>
        <w:t>合成三萜類。</w:t>
      </w:r>
    </w:p>
    <w:p w:rsidR="00950788" w:rsidRDefault="00950788">
      <w:pPr>
        <w:rPr>
          <w:noProof/>
          <w:kern w:val="0"/>
        </w:rPr>
      </w:pPr>
    </w:p>
    <w:p w:rsidR="001E19FB" w:rsidRDefault="001E19FB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noProof/>
          <w:kern w:val="0"/>
        </w:rPr>
      </w:pPr>
    </w:p>
    <w:p w:rsidR="00950788" w:rsidRDefault="00950788">
      <w:pPr>
        <w:rPr>
          <w:kern w:val="0"/>
        </w:rPr>
      </w:pPr>
    </w:p>
    <w:p w:rsidR="00950788" w:rsidRDefault="00950788">
      <w:pPr>
        <w:rPr>
          <w:kern w:val="0"/>
        </w:rPr>
      </w:pPr>
    </w:p>
    <w:p w:rsidR="00950788" w:rsidRDefault="00950788">
      <w:pPr>
        <w:rPr>
          <w:kern w:val="0"/>
        </w:rPr>
      </w:pPr>
    </w:p>
    <w:p w:rsidR="003114F2" w:rsidRDefault="005B4958" w:rsidP="003114F2">
      <w:pPr>
        <w:rPr>
          <w:rFonts w:ascii="標楷體" w:hAnsi="標楷體"/>
        </w:rPr>
      </w:pPr>
      <w:r>
        <w:rPr>
          <w:rFonts w:hint="eastAsia"/>
        </w:rPr>
        <w:t>圖</w:t>
      </w:r>
      <w:r w:rsidRPr="009E14ED">
        <w:rPr>
          <w:rFonts w:hint="eastAsia"/>
        </w:rPr>
        <w:t>五</w:t>
      </w:r>
      <w:r w:rsidR="00950788" w:rsidRPr="00950788">
        <w:rPr>
          <w:rFonts w:hint="eastAsia"/>
        </w:rPr>
        <w:t xml:space="preserve"> </w:t>
      </w:r>
      <w:r w:rsidR="00950788" w:rsidRPr="001011D4">
        <w:rPr>
          <w:rFonts w:hint="eastAsia"/>
        </w:rPr>
        <w:t>不同單萜類乙醇溶液</w:t>
      </w:r>
      <w:r w:rsidR="00950788" w:rsidRPr="001011D4">
        <w:rPr>
          <w:rFonts w:ascii="標楷體" w:hAnsi="標楷體" w:hint="eastAsia"/>
        </w:rPr>
        <w:t>添加對樟芝</w:t>
      </w:r>
      <w:r w:rsidR="00950788" w:rsidRPr="00670143">
        <w:rPr>
          <w:rFonts w:hAnsi="標楷體" w:hint="eastAsia"/>
        </w:rPr>
        <w:t>合成</w:t>
      </w:r>
      <w:r w:rsidR="00950788" w:rsidRPr="00542C31">
        <w:rPr>
          <w:rFonts w:ascii="標楷體" w:hAnsi="標楷體" w:hint="eastAsia"/>
        </w:rPr>
        <w:t>三萜類</w:t>
      </w:r>
      <w:r w:rsidR="00950788">
        <w:rPr>
          <w:rFonts w:ascii="標楷體" w:hAnsi="標楷體" w:hint="eastAsia"/>
        </w:rPr>
        <w:t>之</w:t>
      </w:r>
      <w:r w:rsidR="00950788" w:rsidRPr="001011D4">
        <w:rPr>
          <w:rFonts w:ascii="標楷體" w:hAnsi="標楷體" w:hint="eastAsia"/>
        </w:rPr>
        <w:t>影響</w:t>
      </w:r>
    </w:p>
    <w:p w:rsidR="00950788" w:rsidRPr="00950788" w:rsidRDefault="00950788">
      <w:pPr>
        <w:rPr>
          <w:kern w:val="0"/>
        </w:rPr>
      </w:pPr>
    </w:p>
    <w:p w:rsidR="00950788" w:rsidRPr="00950788" w:rsidRDefault="00D4789E" w:rsidP="00950788">
      <w:pPr>
        <w:rPr>
          <w:b/>
        </w:rPr>
      </w:pPr>
      <w:r>
        <w:rPr>
          <w:rFonts w:hint="eastAsia"/>
          <w:b/>
        </w:rPr>
        <w:t xml:space="preserve">4-4 </w:t>
      </w:r>
      <w:r w:rsidR="00950788" w:rsidRPr="00950788">
        <w:rPr>
          <w:rFonts w:hint="eastAsia"/>
          <w:b/>
        </w:rPr>
        <w:t>柑橘類果皮粉末添加</w:t>
      </w:r>
      <w:r w:rsidR="00950788" w:rsidRPr="00950788">
        <w:rPr>
          <w:rFonts w:hAnsi="標楷體" w:hint="eastAsia"/>
          <w:b/>
        </w:rPr>
        <w:t>平板</w:t>
      </w:r>
      <w:r w:rsidR="00950788" w:rsidRPr="00950788">
        <w:rPr>
          <w:rFonts w:hint="eastAsia"/>
          <w:b/>
        </w:rPr>
        <w:t>培養</w:t>
      </w:r>
    </w:p>
    <w:p w:rsidR="001E19FB" w:rsidRDefault="001E19FB" w:rsidP="00950788">
      <w:pPr>
        <w:ind w:firstLine="480"/>
        <w:rPr>
          <w:rFonts w:hAnsi="標楷體"/>
          <w:kern w:val="0"/>
          <w:szCs w:val="28"/>
        </w:rPr>
      </w:pPr>
      <w:r w:rsidRPr="00BF2D01">
        <w:rPr>
          <w:rFonts w:hAnsi="標楷體"/>
          <w:kern w:val="0"/>
          <w:szCs w:val="28"/>
        </w:rPr>
        <w:t>蕎麥平板式固態培養，可以將菌絲體</w:t>
      </w:r>
      <w:proofErr w:type="gramStart"/>
      <w:r w:rsidRPr="00BF2D01">
        <w:rPr>
          <w:rFonts w:hAnsi="標楷體"/>
          <w:kern w:val="0"/>
          <w:szCs w:val="28"/>
        </w:rPr>
        <w:t>與基質分離</w:t>
      </w:r>
      <w:proofErr w:type="gramEnd"/>
      <w:r w:rsidRPr="00BF2D01">
        <w:rPr>
          <w:rFonts w:hAnsi="標楷體"/>
          <w:kern w:val="0"/>
          <w:szCs w:val="28"/>
        </w:rPr>
        <w:t>，完整分析菌絲體生理活性</w:t>
      </w:r>
      <w:r>
        <w:rPr>
          <w:rFonts w:hAnsi="標楷體" w:hint="eastAsia"/>
          <w:kern w:val="0"/>
          <w:szCs w:val="28"/>
        </w:rPr>
        <w:t>(</w:t>
      </w:r>
      <w:r w:rsidRPr="002E3976">
        <w:rPr>
          <w:rFonts w:hAnsi="標楷體"/>
        </w:rPr>
        <w:t>如圖</w:t>
      </w:r>
      <w:r w:rsidRPr="00950788">
        <w:rPr>
          <w:rFonts w:hint="eastAsia"/>
        </w:rPr>
        <w:t>六</w:t>
      </w:r>
      <w:r>
        <w:rPr>
          <w:rFonts w:hAnsi="標楷體" w:hint="eastAsia"/>
          <w:kern w:val="0"/>
          <w:szCs w:val="28"/>
        </w:rPr>
        <w:t>)</w:t>
      </w:r>
      <w:r w:rsidRPr="00BF2D01">
        <w:rPr>
          <w:rFonts w:hAnsi="標楷體"/>
          <w:kern w:val="0"/>
          <w:szCs w:val="28"/>
        </w:rPr>
        <w:t>。</w:t>
      </w:r>
    </w:p>
    <w:p w:rsidR="00761E2B" w:rsidRDefault="00761E2B" w:rsidP="00950788">
      <w:pPr>
        <w:ind w:firstLine="480"/>
        <w:rPr>
          <w:rFonts w:hAnsi="標楷體"/>
          <w:szCs w:val="28"/>
        </w:rPr>
      </w:pPr>
      <w:r w:rsidRPr="000C001A">
        <w:rPr>
          <w:rFonts w:hAnsi="標楷體"/>
        </w:rPr>
        <w:t>由圖</w:t>
      </w:r>
      <w:r w:rsidRPr="00EF68C0">
        <w:rPr>
          <w:rFonts w:hAnsi="標楷體" w:hint="eastAsia"/>
        </w:rPr>
        <w:t>七</w:t>
      </w:r>
      <w:r w:rsidRPr="000C001A">
        <w:rPr>
          <w:rFonts w:hAnsi="標楷體"/>
        </w:rPr>
        <w:t>發現，</w:t>
      </w:r>
      <w:r w:rsidR="002809F9">
        <w:rPr>
          <w:rFonts w:hAnsi="標楷體" w:hint="eastAsia"/>
        </w:rPr>
        <w:t>添加</w:t>
      </w:r>
      <w:r>
        <w:rPr>
          <w:rFonts w:hAnsi="標楷體" w:hint="eastAsia"/>
          <w:szCs w:val="28"/>
        </w:rPr>
        <w:t>不同</w:t>
      </w:r>
      <w:r w:rsidRPr="00416CFF">
        <w:rPr>
          <w:rFonts w:hAnsi="標楷體" w:hint="eastAsia"/>
          <w:szCs w:val="28"/>
        </w:rPr>
        <w:t>柑橘類果皮</w:t>
      </w:r>
      <w:r>
        <w:rPr>
          <w:rFonts w:hAnsi="標楷體" w:hint="eastAsia"/>
          <w:szCs w:val="28"/>
        </w:rPr>
        <w:t>粉末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g"/>
        </w:smartTagPr>
        <w:r w:rsidR="002809F9">
          <w:rPr>
            <w:rFonts w:hAnsi="標楷體" w:hint="eastAsia"/>
            <w:szCs w:val="28"/>
          </w:rPr>
          <w:t>2 g</w:t>
        </w:r>
      </w:smartTag>
      <w:r w:rsidR="002809F9">
        <w:rPr>
          <w:rFonts w:hAnsi="標楷體" w:hint="eastAsia"/>
          <w:szCs w:val="28"/>
        </w:rPr>
        <w:t>/plate</w:t>
      </w:r>
      <w:r>
        <w:rPr>
          <w:rFonts w:hAnsi="標楷體" w:hint="eastAsia"/>
          <w:szCs w:val="28"/>
        </w:rPr>
        <w:t>對</w:t>
      </w:r>
      <w:proofErr w:type="gramStart"/>
      <w:r>
        <w:rPr>
          <w:rFonts w:hAnsi="標楷體" w:hint="eastAsia"/>
          <w:szCs w:val="28"/>
        </w:rPr>
        <w:t>樟</w:t>
      </w:r>
      <w:proofErr w:type="gramEnd"/>
      <w:r>
        <w:rPr>
          <w:rFonts w:hAnsi="標楷體" w:hint="eastAsia"/>
          <w:szCs w:val="28"/>
        </w:rPr>
        <w:t>芝</w:t>
      </w:r>
      <w:r w:rsidRPr="00AC56BE">
        <w:rPr>
          <w:rFonts w:hAnsi="標楷體" w:hint="eastAsia"/>
          <w:szCs w:val="28"/>
        </w:rPr>
        <w:t>成長</w:t>
      </w:r>
      <w:r>
        <w:rPr>
          <w:rFonts w:hAnsi="標楷體" w:hint="eastAsia"/>
          <w:szCs w:val="28"/>
        </w:rPr>
        <w:t>影響不同。</w:t>
      </w:r>
      <w:r w:rsidRPr="002332D5">
        <w:rPr>
          <w:rFonts w:hAnsi="標楷體" w:hint="eastAsia"/>
          <w:szCs w:val="28"/>
        </w:rPr>
        <w:t>總多</w:t>
      </w:r>
      <w:proofErr w:type="gramStart"/>
      <w:r w:rsidRPr="002332D5">
        <w:rPr>
          <w:rFonts w:hAnsi="標楷體" w:hint="eastAsia"/>
          <w:szCs w:val="28"/>
        </w:rPr>
        <w:t>酚</w:t>
      </w:r>
      <w:proofErr w:type="gramEnd"/>
      <w:r>
        <w:rPr>
          <w:rFonts w:hAnsi="標楷體" w:hint="eastAsia"/>
          <w:szCs w:val="28"/>
        </w:rPr>
        <w:t>、三萜類</w:t>
      </w:r>
      <w:r w:rsidRPr="002332D5">
        <w:rPr>
          <w:rFonts w:hAnsi="標楷體" w:hint="eastAsia"/>
          <w:szCs w:val="28"/>
        </w:rPr>
        <w:t>含量</w:t>
      </w:r>
      <w:r>
        <w:rPr>
          <w:rFonts w:hAnsi="標楷體" w:hint="eastAsia"/>
          <w:szCs w:val="28"/>
        </w:rPr>
        <w:t>以</w:t>
      </w:r>
      <w:r>
        <w:rPr>
          <w:rFonts w:ascii="標楷體" w:hAnsi="標楷體" w:hint="eastAsia"/>
        </w:rPr>
        <w:t>添加葡萄柚果</w:t>
      </w:r>
      <w:r>
        <w:rPr>
          <w:rFonts w:ascii="標楷體" w:hAnsi="標楷體" w:hint="eastAsia"/>
        </w:rPr>
        <w:lastRenderedPageBreak/>
        <w:t>皮粉末效果最佳</w:t>
      </w:r>
      <w:r w:rsidRPr="002332D5">
        <w:rPr>
          <w:rFonts w:hAnsi="標楷體" w:hint="eastAsia"/>
          <w:szCs w:val="28"/>
        </w:rPr>
        <w:t>。</w:t>
      </w:r>
    </w:p>
    <w:p w:rsidR="00775E08" w:rsidRDefault="00775E08" w:rsidP="00775E08">
      <w:pPr>
        <w:ind w:firstLine="480"/>
        <w:rPr>
          <w:rFonts w:hAnsi="標楷體"/>
          <w:szCs w:val="28"/>
        </w:rPr>
      </w:pPr>
      <w:r w:rsidRPr="002332D5">
        <w:rPr>
          <w:rFonts w:hAnsi="標楷體" w:hint="eastAsia"/>
          <w:szCs w:val="28"/>
        </w:rPr>
        <w:t>由圖</w:t>
      </w:r>
      <w:r w:rsidRPr="00950788">
        <w:rPr>
          <w:rFonts w:hint="eastAsia"/>
        </w:rPr>
        <w:t>八</w:t>
      </w:r>
      <w:r>
        <w:rPr>
          <w:rFonts w:hAnsi="標楷體" w:hint="eastAsia"/>
          <w:szCs w:val="28"/>
        </w:rPr>
        <w:t>發現</w:t>
      </w:r>
      <w:r w:rsidRPr="002332D5">
        <w:rPr>
          <w:rFonts w:hAnsi="標楷體" w:hint="eastAsia"/>
          <w:szCs w:val="28"/>
        </w:rPr>
        <w:t>，</w:t>
      </w:r>
      <w:r>
        <w:rPr>
          <w:rFonts w:hAnsi="標楷體" w:hint="eastAsia"/>
          <w:szCs w:val="28"/>
        </w:rPr>
        <w:t>總多</w:t>
      </w:r>
      <w:proofErr w:type="gramStart"/>
      <w:r>
        <w:rPr>
          <w:rFonts w:hAnsi="標楷體" w:hint="eastAsia"/>
          <w:szCs w:val="28"/>
        </w:rPr>
        <w:t>酚</w:t>
      </w:r>
      <w:proofErr w:type="gramEnd"/>
      <w:r w:rsidRPr="00497772">
        <w:rPr>
          <w:rFonts w:hAnsi="標楷體" w:hint="eastAsia"/>
          <w:szCs w:val="28"/>
        </w:rPr>
        <w:t>與三萜類</w:t>
      </w:r>
      <w:r>
        <w:rPr>
          <w:rFonts w:hAnsi="標楷體" w:hint="eastAsia"/>
          <w:szCs w:val="28"/>
        </w:rPr>
        <w:t>含量</w:t>
      </w:r>
      <w:r w:rsidRPr="00497772">
        <w:rPr>
          <w:rFonts w:hAnsi="標楷體" w:hint="eastAsia"/>
          <w:szCs w:val="28"/>
        </w:rPr>
        <w:t>有類似的趨勢</w:t>
      </w:r>
      <w:r>
        <w:rPr>
          <w:rFonts w:hAnsi="標楷體" w:hint="eastAsia"/>
          <w:szCs w:val="28"/>
        </w:rPr>
        <w:t>。隨著</w:t>
      </w:r>
      <w:r w:rsidRPr="002332D5">
        <w:rPr>
          <w:rFonts w:hAnsi="標楷體" w:hint="eastAsia"/>
          <w:szCs w:val="28"/>
        </w:rPr>
        <w:t>葡萄柚</w:t>
      </w:r>
      <w:r>
        <w:rPr>
          <w:rFonts w:hAnsi="標楷體" w:hint="eastAsia"/>
          <w:szCs w:val="28"/>
        </w:rPr>
        <w:t>果皮粉末</w:t>
      </w:r>
      <w:r w:rsidRPr="002332D5">
        <w:rPr>
          <w:rFonts w:hAnsi="標楷體" w:hint="eastAsia"/>
          <w:szCs w:val="28"/>
        </w:rPr>
        <w:t>添加量</w:t>
      </w:r>
      <w:r>
        <w:rPr>
          <w:rFonts w:hAnsi="標楷體" w:hint="eastAsia"/>
          <w:szCs w:val="28"/>
        </w:rPr>
        <w:t>增加而增加，</w:t>
      </w:r>
      <w:r w:rsidRPr="002332D5">
        <w:rPr>
          <w:rFonts w:hAnsi="標楷體" w:hint="eastAsia"/>
          <w:szCs w:val="28"/>
        </w:rPr>
        <w:t>添加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g"/>
        </w:smartTagPr>
        <w:r>
          <w:rPr>
            <w:rFonts w:hint="eastAsia"/>
            <w:szCs w:val="28"/>
          </w:rPr>
          <w:t>4</w:t>
        </w:r>
        <w:r w:rsidRPr="002332D5">
          <w:rPr>
            <w:szCs w:val="28"/>
          </w:rPr>
          <w:t xml:space="preserve"> g</w:t>
        </w:r>
      </w:smartTag>
      <w:r>
        <w:rPr>
          <w:rFonts w:hAnsi="標楷體" w:hint="eastAsia"/>
          <w:szCs w:val="28"/>
        </w:rPr>
        <w:t>/plate</w:t>
      </w:r>
      <w:r w:rsidRPr="002332D5">
        <w:rPr>
          <w:rFonts w:hAnsi="標楷體" w:hint="eastAsia"/>
          <w:szCs w:val="28"/>
        </w:rPr>
        <w:t>時總多</w:t>
      </w:r>
      <w:proofErr w:type="gramStart"/>
      <w:r w:rsidRPr="002332D5">
        <w:rPr>
          <w:rFonts w:hAnsi="標楷體" w:hint="eastAsia"/>
          <w:szCs w:val="28"/>
        </w:rPr>
        <w:t>酚</w:t>
      </w:r>
      <w:proofErr w:type="gramEnd"/>
      <w:r w:rsidRPr="00497772">
        <w:rPr>
          <w:rFonts w:hAnsi="標楷體" w:hint="eastAsia"/>
          <w:szCs w:val="28"/>
        </w:rPr>
        <w:t>與三萜類</w:t>
      </w:r>
      <w:r w:rsidRPr="002332D5">
        <w:rPr>
          <w:rFonts w:hAnsi="標楷體" w:hint="eastAsia"/>
          <w:szCs w:val="28"/>
        </w:rPr>
        <w:t>含量</w:t>
      </w:r>
      <w:r>
        <w:rPr>
          <w:rFonts w:hAnsi="標楷體" w:hint="eastAsia"/>
          <w:szCs w:val="28"/>
        </w:rPr>
        <w:t>達到</w:t>
      </w:r>
      <w:r w:rsidRPr="002332D5">
        <w:rPr>
          <w:rFonts w:hAnsi="標楷體" w:hint="eastAsia"/>
          <w:szCs w:val="28"/>
        </w:rPr>
        <w:t>最高，其值為</w:t>
      </w:r>
      <w:r>
        <w:rPr>
          <w:rFonts w:hint="eastAsia"/>
          <w:szCs w:val="28"/>
        </w:rPr>
        <w:t>24</w:t>
      </w:r>
      <w:r w:rsidRPr="002332D5">
        <w:rPr>
          <w:szCs w:val="28"/>
        </w:rPr>
        <w:t>.</w:t>
      </w:r>
      <w:r>
        <w:rPr>
          <w:rFonts w:hint="eastAsia"/>
          <w:szCs w:val="28"/>
        </w:rPr>
        <w:t>11</w:t>
      </w:r>
      <w:r w:rsidRPr="0092238F">
        <w:rPr>
          <w:rFonts w:hAnsi="標楷體" w:hint="eastAsia"/>
          <w:szCs w:val="28"/>
        </w:rPr>
        <w:t>及</w:t>
      </w:r>
      <w:r w:rsidRPr="002332D5">
        <w:rPr>
          <w:szCs w:val="28"/>
        </w:rPr>
        <w:t>47.10 mg/g DW</w:t>
      </w:r>
      <w:r>
        <w:rPr>
          <w:rFonts w:hint="eastAsia"/>
          <w:szCs w:val="28"/>
        </w:rPr>
        <w:t>，</w:t>
      </w:r>
      <w:r w:rsidRPr="0092238F">
        <w:rPr>
          <w:rFonts w:hint="eastAsia"/>
          <w:szCs w:val="28"/>
        </w:rPr>
        <w:t>分別</w:t>
      </w:r>
      <w:r>
        <w:rPr>
          <w:rFonts w:hint="eastAsia"/>
          <w:szCs w:val="28"/>
        </w:rPr>
        <w:t>為</w:t>
      </w:r>
      <w:r w:rsidRPr="002332D5">
        <w:rPr>
          <w:rFonts w:hAnsi="標楷體" w:hint="eastAsia"/>
          <w:szCs w:val="28"/>
        </w:rPr>
        <w:t>控制組</w:t>
      </w:r>
      <w:r w:rsidRPr="002332D5">
        <w:rPr>
          <w:rFonts w:hAnsi="標楷體" w:hint="eastAsia"/>
        </w:rPr>
        <w:t>含量</w:t>
      </w:r>
      <w:r w:rsidRPr="002332D5">
        <w:rPr>
          <w:rFonts w:hAnsi="標楷體" w:hint="eastAsia"/>
          <w:szCs w:val="28"/>
        </w:rPr>
        <w:t>的</w:t>
      </w:r>
      <w:r>
        <w:rPr>
          <w:rFonts w:hAnsi="標楷體" w:hint="eastAsia"/>
          <w:szCs w:val="28"/>
        </w:rPr>
        <w:t>2.56</w:t>
      </w:r>
      <w:r w:rsidRPr="002332D5">
        <w:rPr>
          <w:rFonts w:hAnsi="標楷體" w:hint="eastAsia"/>
          <w:szCs w:val="28"/>
        </w:rPr>
        <w:t>倍</w:t>
      </w:r>
      <w:r w:rsidRPr="0092238F">
        <w:rPr>
          <w:rFonts w:hAnsi="標楷體" w:hint="eastAsia"/>
          <w:szCs w:val="28"/>
        </w:rPr>
        <w:t>及</w:t>
      </w:r>
      <w:r w:rsidRPr="002332D5">
        <w:rPr>
          <w:szCs w:val="28"/>
        </w:rPr>
        <w:t>4.88</w:t>
      </w:r>
      <w:r w:rsidRPr="002332D5">
        <w:rPr>
          <w:rFonts w:hAnsi="標楷體" w:hint="eastAsia"/>
          <w:szCs w:val="28"/>
        </w:rPr>
        <w:t>倍。</w:t>
      </w:r>
    </w:p>
    <w:p w:rsidR="002809F9" w:rsidRDefault="00D64404" w:rsidP="00950788">
      <w:pPr>
        <w:ind w:firstLine="480"/>
        <w:rPr>
          <w:rFonts w:hAnsi="標楷體"/>
          <w:szCs w:val="28"/>
        </w:rPr>
      </w:pPr>
      <w:r w:rsidRPr="00BF2D01">
        <w:rPr>
          <w:rFonts w:hAnsi="標楷體"/>
          <w:kern w:val="0"/>
        </w:rPr>
        <w:t>由</w:t>
      </w:r>
      <w:r w:rsidRPr="002E3976">
        <w:rPr>
          <w:rFonts w:hAnsi="標楷體"/>
        </w:rPr>
        <w:t>圖</w:t>
      </w:r>
      <w:r w:rsidRPr="00950788">
        <w:rPr>
          <w:rFonts w:hint="eastAsia"/>
        </w:rPr>
        <w:t>九</w:t>
      </w:r>
      <w:r w:rsidRPr="00BF2D01">
        <w:rPr>
          <w:rFonts w:hAnsi="標楷體"/>
          <w:kern w:val="0"/>
        </w:rPr>
        <w:t>發現上述</w:t>
      </w:r>
      <w:r w:rsidRPr="00BF2D01">
        <w:rPr>
          <w:rFonts w:hAnsi="標楷體"/>
          <w:kern w:val="0"/>
          <w:szCs w:val="28"/>
        </w:rPr>
        <w:t>培養的</w:t>
      </w:r>
      <w:proofErr w:type="gramStart"/>
      <w:r w:rsidRPr="00BF2D01">
        <w:rPr>
          <w:rFonts w:hAnsi="標楷體"/>
          <w:szCs w:val="28"/>
        </w:rPr>
        <w:t>樟</w:t>
      </w:r>
      <w:proofErr w:type="gramEnd"/>
      <w:r w:rsidRPr="00BF2D01">
        <w:rPr>
          <w:rFonts w:hAnsi="標楷體"/>
          <w:szCs w:val="28"/>
        </w:rPr>
        <w:t>芝，含有代表</w:t>
      </w:r>
      <w:r w:rsidRPr="00BF2D01">
        <w:rPr>
          <w:rFonts w:hAnsi="標楷體"/>
          <w:kern w:val="0"/>
        </w:rPr>
        <w:t>子實體形成有關的</w:t>
      </w:r>
      <w:r w:rsidRPr="00BF2D01">
        <w:rPr>
          <w:kern w:val="0"/>
        </w:rPr>
        <w:t>5</w:t>
      </w:r>
      <w:r w:rsidRPr="00BF2D01">
        <w:rPr>
          <w:rFonts w:hAnsi="標楷體"/>
          <w:kern w:val="0"/>
        </w:rPr>
        <w:t>種麥角</w:t>
      </w:r>
      <w:proofErr w:type="gramStart"/>
      <w:r w:rsidRPr="00BF2D01">
        <w:rPr>
          <w:rFonts w:hAnsi="標楷體"/>
          <w:kern w:val="0"/>
        </w:rPr>
        <w:t>甾</w:t>
      </w:r>
      <w:proofErr w:type="gramEnd"/>
      <w:r w:rsidRPr="00BF2D01">
        <w:rPr>
          <w:rFonts w:hAnsi="標楷體"/>
          <w:kern w:val="0"/>
        </w:rPr>
        <w:t>烷三</w:t>
      </w:r>
      <w:r w:rsidRPr="00BF2D01">
        <w:rPr>
          <w:rFonts w:hAnsi="標楷體"/>
        </w:rPr>
        <w:t>萜</w:t>
      </w:r>
      <w:r w:rsidRPr="00BF2D01">
        <w:rPr>
          <w:rFonts w:hAnsi="標楷體"/>
          <w:kern w:val="0"/>
        </w:rPr>
        <w:t>類</w:t>
      </w:r>
      <w:r w:rsidRPr="00BF2D01">
        <w:rPr>
          <w:kern w:val="0"/>
        </w:rPr>
        <w:t>(</w:t>
      </w:r>
      <w:proofErr w:type="spellStart"/>
      <w:r w:rsidRPr="00BF2D01">
        <w:rPr>
          <w:kern w:val="0"/>
        </w:rPr>
        <w:t>ergostanes</w:t>
      </w:r>
      <w:proofErr w:type="spellEnd"/>
      <w:r w:rsidRPr="00BF2D01">
        <w:rPr>
          <w:kern w:val="0"/>
        </w:rPr>
        <w:t xml:space="preserve">: </w:t>
      </w:r>
      <w:proofErr w:type="spellStart"/>
      <w:r w:rsidRPr="00BF2D01">
        <w:rPr>
          <w:kern w:val="0"/>
        </w:rPr>
        <w:t>antcins</w:t>
      </w:r>
      <w:proofErr w:type="spellEnd"/>
      <w:r w:rsidRPr="00BF2D01">
        <w:rPr>
          <w:kern w:val="0"/>
        </w:rPr>
        <w:t xml:space="preserve"> C and K, and </w:t>
      </w:r>
      <w:proofErr w:type="spellStart"/>
      <w:r w:rsidRPr="00BF2D01">
        <w:rPr>
          <w:kern w:val="0"/>
        </w:rPr>
        <w:t>zhankuic</w:t>
      </w:r>
      <w:proofErr w:type="spellEnd"/>
      <w:r w:rsidRPr="00BF2D01">
        <w:rPr>
          <w:kern w:val="0"/>
        </w:rPr>
        <w:t xml:space="preserve"> acids A, B, and C)</w:t>
      </w:r>
      <w:r w:rsidRPr="00BF2D01">
        <w:rPr>
          <w:rFonts w:hAnsi="標楷體"/>
          <w:szCs w:val="28"/>
        </w:rPr>
        <w:t>，</w:t>
      </w:r>
      <w:r w:rsidRPr="00BF2D01">
        <w:rPr>
          <w:rFonts w:hAnsi="標楷體"/>
        </w:rPr>
        <w:t>此種</w:t>
      </w:r>
      <w:r w:rsidRPr="00BF2D01">
        <w:rPr>
          <w:rFonts w:hAnsi="標楷體"/>
          <w:szCs w:val="28"/>
        </w:rPr>
        <w:t>培養在短時間</w:t>
      </w:r>
      <w:r w:rsidRPr="00BF2D01">
        <w:rPr>
          <w:szCs w:val="28"/>
        </w:rPr>
        <w:t>(30</w:t>
      </w:r>
      <w:r w:rsidRPr="00BF2D01">
        <w:rPr>
          <w:rFonts w:hAnsi="標楷體"/>
          <w:szCs w:val="28"/>
        </w:rPr>
        <w:t>天</w:t>
      </w:r>
      <w:r w:rsidRPr="00BF2D01">
        <w:rPr>
          <w:szCs w:val="28"/>
        </w:rPr>
        <w:t>)</w:t>
      </w:r>
      <w:r w:rsidRPr="00BF2D01">
        <w:rPr>
          <w:rFonts w:hAnsi="標楷體"/>
          <w:szCs w:val="28"/>
        </w:rPr>
        <w:t>所得到的三萜類與野生樟芝子實體成份大致相同，此培養得到的應該為樟芝子實體。</w:t>
      </w:r>
    </w:p>
    <w:p w:rsidR="00D64404" w:rsidRDefault="00D64404" w:rsidP="00950788">
      <w:pPr>
        <w:ind w:firstLine="480"/>
      </w:pPr>
    </w:p>
    <w:p w:rsidR="001E19FB" w:rsidRPr="008812BD" w:rsidRDefault="001E19FB" w:rsidP="001E19F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221615</wp:posOffset>
            </wp:positionV>
            <wp:extent cx="1120140" cy="1159510"/>
            <wp:effectExtent l="19050" t="0" r="3810" b="0"/>
            <wp:wrapTight wrapText="bothSides">
              <wp:wrapPolygon edited="0">
                <wp:start x="-367" y="0"/>
                <wp:lineTo x="-367" y="21292"/>
                <wp:lineTo x="21673" y="21292"/>
                <wp:lineTo x="21673" y="0"/>
                <wp:lineTo x="-367" y="0"/>
              </wp:wrapPolygon>
            </wp:wrapTight>
            <wp:docPr id="791" name="圖片 4" descr="C:\Users\user\Desktop\亞翰的菌\濃度變化 15天\開開心心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user\Desktop\亞翰的菌\濃度變化 15天\開開心心 0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221615</wp:posOffset>
            </wp:positionV>
            <wp:extent cx="1147445" cy="1159510"/>
            <wp:effectExtent l="19050" t="0" r="0" b="0"/>
            <wp:wrapTight wrapText="bothSides">
              <wp:wrapPolygon edited="0">
                <wp:start x="-359" y="0"/>
                <wp:lineTo x="-359" y="21292"/>
                <wp:lineTo x="21516" y="21292"/>
                <wp:lineTo x="21516" y="0"/>
                <wp:lineTo x="-359" y="0"/>
              </wp:wrapPolygon>
            </wp:wrapTight>
            <wp:docPr id="788" name="圖片 5" descr="C:\Users\user\Desktop\亞翰的菌\濃度變化 15天\開開心心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:\Users\user\Desktop\亞翰的菌\濃度變化 15天\開開心心 0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DD1">
        <w:t>(</w:t>
      </w:r>
      <w:r w:rsidRPr="00157DD1">
        <w:rPr>
          <w:rFonts w:hint="eastAsia"/>
        </w:rPr>
        <w:t>A</w:t>
      </w:r>
      <w:r w:rsidRPr="00157DD1">
        <w:t>)</w:t>
      </w:r>
      <w:r w:rsidRPr="00157DD1">
        <w:rPr>
          <w:rFonts w:hint="eastAsia"/>
        </w:rPr>
        <w:t xml:space="preserve"> </w:t>
      </w:r>
      <w:r w:rsidRPr="00157DD1">
        <w:rPr>
          <w:rFonts w:hint="eastAsia"/>
        </w:rPr>
        <w:t>取樣前</w:t>
      </w:r>
      <w:r>
        <w:rPr>
          <w:rFonts w:hint="eastAsia"/>
        </w:rPr>
        <w:t xml:space="preserve">        </w:t>
      </w:r>
      <w:r w:rsidRPr="00157DD1">
        <w:t>(</w:t>
      </w:r>
      <w:r w:rsidRPr="00157DD1">
        <w:rPr>
          <w:rFonts w:hint="eastAsia"/>
        </w:rPr>
        <w:t>B</w:t>
      </w:r>
      <w:r w:rsidRPr="00157DD1">
        <w:t>)</w:t>
      </w:r>
      <w:r>
        <w:rPr>
          <w:rFonts w:hint="eastAsia"/>
        </w:rPr>
        <w:t xml:space="preserve"> </w:t>
      </w:r>
      <w:r w:rsidRPr="00157DD1">
        <w:rPr>
          <w:rFonts w:hint="eastAsia"/>
        </w:rPr>
        <w:t>取樣後</w:t>
      </w:r>
    </w:p>
    <w:p w:rsidR="00950788" w:rsidRDefault="006C51C5" w:rsidP="00950788">
      <w:pPr>
        <w:rPr>
          <w:rFonts w:ascii="標楷體" w:hAnsi="標楷體"/>
        </w:rPr>
      </w:pPr>
      <w:r>
        <w:rPr>
          <w:noProof/>
          <w:kern w:val="0"/>
        </w:rPr>
        <w:pict>
          <v:shape id="_x0000_s1034" type="#_x0000_t75" style="position:absolute;left:0;text-align:left;margin-left:-1.55pt;margin-top:16.9pt;width:206.1pt;height:166.9pt;z-index:-251654144">
            <v:imagedata r:id="rId21" o:title=""/>
          </v:shape>
          <o:OLEObject Type="Embed" ProgID="SigmaPlotGraphicObject.9" ShapeID="_x0000_s1034" DrawAspect="Content" ObjectID="_1403201283" r:id="rId22"/>
        </w:pict>
      </w:r>
      <w:r w:rsidR="001E19FB">
        <w:rPr>
          <w:rFonts w:hint="eastAsia"/>
        </w:rPr>
        <w:t>圖</w:t>
      </w:r>
      <w:r w:rsidR="001E19FB" w:rsidRPr="00950788">
        <w:rPr>
          <w:rFonts w:hint="eastAsia"/>
        </w:rPr>
        <w:t>六</w:t>
      </w:r>
      <w:r w:rsidR="001E19FB" w:rsidRPr="00157DD1">
        <w:rPr>
          <w:rFonts w:hint="eastAsia"/>
        </w:rPr>
        <w:t>平板式固態培養</w:t>
      </w:r>
      <w:r w:rsidR="001E19FB" w:rsidRPr="00157DD1">
        <w:rPr>
          <w:rFonts w:hint="eastAsia"/>
        </w:rPr>
        <w:t xml:space="preserve"> </w:t>
      </w:r>
    </w:p>
    <w:p w:rsidR="00950788" w:rsidRDefault="00950788">
      <w:pPr>
        <w:rPr>
          <w:kern w:val="0"/>
        </w:rPr>
      </w:pPr>
    </w:p>
    <w:p w:rsidR="00950788" w:rsidRDefault="00950788">
      <w:pPr>
        <w:rPr>
          <w:kern w:val="0"/>
        </w:rPr>
      </w:pPr>
    </w:p>
    <w:p w:rsidR="00950788" w:rsidRDefault="00950788">
      <w:pPr>
        <w:rPr>
          <w:kern w:val="0"/>
        </w:rPr>
      </w:pPr>
    </w:p>
    <w:p w:rsidR="00950788" w:rsidRDefault="00950788">
      <w:pPr>
        <w:rPr>
          <w:kern w:val="0"/>
        </w:rPr>
      </w:pPr>
    </w:p>
    <w:p w:rsidR="002809F9" w:rsidRDefault="002809F9"/>
    <w:p w:rsidR="00775E08" w:rsidRDefault="00775E08"/>
    <w:p w:rsidR="00775E08" w:rsidRDefault="00775E08"/>
    <w:p w:rsidR="00775E08" w:rsidRDefault="00775E08"/>
    <w:p w:rsidR="00775E08" w:rsidRDefault="00775E08"/>
    <w:p w:rsidR="00950788" w:rsidRDefault="001E19FB">
      <w:pPr>
        <w:rPr>
          <w:kern w:val="0"/>
        </w:rPr>
      </w:pPr>
      <w:r>
        <w:rPr>
          <w:rFonts w:hint="eastAsia"/>
        </w:rPr>
        <w:t>圖</w:t>
      </w:r>
      <w:r w:rsidRPr="00950788">
        <w:rPr>
          <w:rFonts w:hint="eastAsia"/>
        </w:rPr>
        <w:t>七</w:t>
      </w:r>
      <w:r>
        <w:rPr>
          <w:rFonts w:hint="eastAsia"/>
        </w:rPr>
        <w:t xml:space="preserve"> </w:t>
      </w:r>
      <w:r w:rsidR="00950788" w:rsidRPr="00A63720">
        <w:rPr>
          <w:rFonts w:hAnsi="標楷體"/>
        </w:rPr>
        <w:t>不同果皮粉末添加</w:t>
      </w:r>
      <w:r w:rsidR="00950788" w:rsidRPr="0086367A">
        <w:t>(</w:t>
      </w:r>
      <w:r w:rsidR="00950788" w:rsidRPr="0086367A">
        <w:rPr>
          <w:rFonts w:hAnsi="標楷體"/>
        </w:rPr>
        <w:t>培養</w:t>
      </w:r>
      <w:r w:rsidR="00950788" w:rsidRPr="0086367A">
        <w:t>30</w:t>
      </w:r>
      <w:r w:rsidR="00950788" w:rsidRPr="00A63720">
        <w:rPr>
          <w:rFonts w:hAnsi="標楷體"/>
        </w:rPr>
        <w:t>天</w:t>
      </w:r>
      <w:r w:rsidR="00950788" w:rsidRPr="00A63720">
        <w:t>)</w:t>
      </w:r>
    </w:p>
    <w:p w:rsidR="00B43E7A" w:rsidRDefault="009578CA">
      <w:pPr>
        <w:rPr>
          <w:kern w:val="0"/>
        </w:rPr>
      </w:pPr>
      <w:r>
        <w:rPr>
          <w:noProof/>
          <w:kern w:val="0"/>
        </w:rPr>
        <w:pict>
          <v:shape id="_x0000_s1035" type="#_x0000_t75" style="position:absolute;left:0;text-align:left;margin-left:-3.2pt;margin-top:6.7pt;width:206.1pt;height:83.45pt;z-index:251663360">
            <v:imagedata r:id="rId23" o:title="" croptop="32774f"/>
          </v:shape>
          <o:OLEObject Type="Embed" ProgID="SigmaPlotGraphicObject.9" ShapeID="_x0000_s1035" DrawAspect="Content" ObjectID="_1403201284" r:id="rId24"/>
        </w:pict>
      </w:r>
    </w:p>
    <w:p w:rsidR="00B43E7A" w:rsidRDefault="00B43E7A">
      <w:pPr>
        <w:rPr>
          <w:kern w:val="0"/>
        </w:rPr>
      </w:pPr>
    </w:p>
    <w:p w:rsidR="00B43E7A" w:rsidRDefault="00B43E7A">
      <w:pPr>
        <w:rPr>
          <w:kern w:val="0"/>
        </w:rPr>
      </w:pPr>
    </w:p>
    <w:p w:rsidR="00B43E7A" w:rsidRDefault="00B43E7A">
      <w:pPr>
        <w:rPr>
          <w:kern w:val="0"/>
        </w:rPr>
      </w:pPr>
    </w:p>
    <w:p w:rsidR="00B43E7A" w:rsidRDefault="00B43E7A">
      <w:pPr>
        <w:rPr>
          <w:kern w:val="0"/>
        </w:rPr>
      </w:pPr>
    </w:p>
    <w:p w:rsidR="002809F9" w:rsidRDefault="001E19FB" w:rsidP="00775E08">
      <w:pPr>
        <w:rPr>
          <w:rFonts w:hAnsi="標楷體"/>
        </w:rPr>
      </w:pPr>
      <w:r>
        <w:rPr>
          <w:rFonts w:hint="eastAsia"/>
        </w:rPr>
        <w:t>圖</w:t>
      </w:r>
      <w:r w:rsidRPr="00950788">
        <w:rPr>
          <w:rFonts w:hint="eastAsia"/>
        </w:rPr>
        <w:t>八</w:t>
      </w:r>
      <w:r>
        <w:rPr>
          <w:rFonts w:hint="eastAsia"/>
        </w:rPr>
        <w:t xml:space="preserve"> </w:t>
      </w:r>
      <w:r w:rsidR="00B43E7A" w:rsidRPr="00A63720">
        <w:rPr>
          <w:rFonts w:hAnsi="標楷體"/>
        </w:rPr>
        <w:t>不同</w:t>
      </w:r>
      <w:r w:rsidR="00B43E7A" w:rsidRPr="00412AF4">
        <w:rPr>
          <w:rFonts w:ascii="標楷體" w:hAnsi="標楷體" w:hint="eastAsia"/>
        </w:rPr>
        <w:t>葡萄柚果皮粉末</w:t>
      </w:r>
      <w:r w:rsidR="00B43E7A" w:rsidRPr="00412AF4">
        <w:rPr>
          <w:rFonts w:hAnsi="標楷體"/>
        </w:rPr>
        <w:t>添加量</w:t>
      </w:r>
    </w:p>
    <w:p w:rsidR="00D64404" w:rsidRPr="00674F98" w:rsidRDefault="00D64404" w:rsidP="00D64404">
      <w:pPr>
        <w:rPr>
          <w:b/>
        </w:rPr>
      </w:pPr>
      <w:bookmarkStart w:id="10" w:name="_Toc296508709"/>
      <w:bookmarkStart w:id="11" w:name="_Toc297129391"/>
      <w:bookmarkStart w:id="12" w:name="_Toc297129787"/>
      <w:bookmarkStart w:id="13" w:name="_Toc298962151"/>
      <w:r w:rsidRPr="002F4635">
        <w:rPr>
          <w:rFonts w:ascii="標楷體" w:hAnsi="標楷體" w:hint="eastAsia"/>
          <w:b/>
        </w:rPr>
        <w:lastRenderedPageBreak/>
        <w:t>五</w:t>
      </w:r>
      <w:r w:rsidRPr="00166462">
        <w:rPr>
          <w:rFonts w:ascii="標楷體" w:hAnsi="標楷體" w:hint="eastAsia"/>
          <w:b/>
        </w:rPr>
        <w:t>、</w:t>
      </w:r>
      <w:r w:rsidRPr="00674F98">
        <w:rPr>
          <w:rFonts w:hint="eastAsia"/>
          <w:b/>
        </w:rPr>
        <w:t>結論</w:t>
      </w:r>
      <w:bookmarkEnd w:id="10"/>
      <w:bookmarkEnd w:id="11"/>
      <w:bookmarkEnd w:id="12"/>
      <w:bookmarkEnd w:id="13"/>
    </w:p>
    <w:p w:rsidR="00D64404" w:rsidRDefault="00D64404" w:rsidP="00D64404">
      <w:pPr>
        <w:autoSpaceDE w:val="0"/>
        <w:autoSpaceDN w:val="0"/>
        <w:adjustRightInd w:val="0"/>
        <w:ind w:firstLine="540"/>
        <w:rPr>
          <w:rFonts w:ascii="標楷體" w:hAnsi="標楷體"/>
        </w:rPr>
      </w:pPr>
      <w:r>
        <w:rPr>
          <w:rFonts w:ascii="標楷體" w:hAnsi="標楷體" w:hint="eastAsia"/>
        </w:rPr>
        <w:t>兩階段</w:t>
      </w:r>
      <w:r w:rsidRPr="001831E5">
        <w:rPr>
          <w:rFonts w:ascii="標楷體" w:hAnsi="標楷體" w:hint="eastAsia"/>
        </w:rPr>
        <w:t>靜置培養</w:t>
      </w:r>
      <w:r>
        <w:rPr>
          <w:rFonts w:ascii="標楷體" w:hAnsi="標楷體" w:hint="eastAsia"/>
        </w:rPr>
        <w:t>促</w:t>
      </w:r>
      <w:r w:rsidRPr="001506F0">
        <w:rPr>
          <w:rFonts w:ascii="標楷體" w:hAnsi="標楷體" w:hint="eastAsia"/>
        </w:rPr>
        <w:t>使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芝菌絲體</w:t>
      </w:r>
      <w:r w:rsidRPr="001831E5">
        <w:rPr>
          <w:rFonts w:ascii="標楷體" w:hAnsi="標楷體" w:hint="eastAsia"/>
        </w:rPr>
        <w:t>大幅提升三萜類代謝</w:t>
      </w:r>
      <w:r>
        <w:rPr>
          <w:rFonts w:ascii="標楷體" w:hAnsi="標楷體" w:hint="eastAsia"/>
        </w:rPr>
        <w:t>產物含量</w:t>
      </w:r>
      <w:r w:rsidRPr="001831E5">
        <w:rPr>
          <w:rFonts w:ascii="標楷體" w:hAnsi="標楷體" w:hint="eastAsia"/>
        </w:rPr>
        <w:t>。</w:t>
      </w:r>
    </w:p>
    <w:p w:rsidR="00D64404" w:rsidRDefault="00D64404" w:rsidP="00242BEC">
      <w:pPr>
        <w:autoSpaceDE w:val="0"/>
        <w:autoSpaceDN w:val="0"/>
        <w:adjustRightInd w:val="0"/>
        <w:ind w:firstLine="540"/>
        <w:rPr>
          <w:rFonts w:hAnsi="標楷體"/>
        </w:rPr>
      </w:pPr>
      <w:r w:rsidRPr="00C60361">
        <w:t>柑橘類果皮精油添加明顯影響菌絲體生長與新陳代謝</w:t>
      </w:r>
      <w:r>
        <w:rPr>
          <w:rFonts w:hint="eastAsia"/>
        </w:rPr>
        <w:t>。</w:t>
      </w:r>
      <w:r>
        <w:rPr>
          <w:rFonts w:ascii="標楷體" w:hAnsi="標楷體" w:hint="eastAsia"/>
        </w:rPr>
        <w:t>無論</w:t>
      </w:r>
      <w:proofErr w:type="gramStart"/>
      <w:r w:rsidRPr="0041009D">
        <w:rPr>
          <w:rFonts w:ascii="標楷體" w:hAnsi="標楷體" w:hint="eastAsia"/>
        </w:rPr>
        <w:t>樟</w:t>
      </w:r>
      <w:proofErr w:type="gramEnd"/>
      <w:r w:rsidRPr="0041009D">
        <w:rPr>
          <w:rFonts w:ascii="標楷體" w:hAnsi="標楷體" w:hint="eastAsia"/>
        </w:rPr>
        <w:t>芝</w:t>
      </w:r>
      <w:r>
        <w:rPr>
          <w:rFonts w:ascii="標楷體" w:hAnsi="標楷體" w:hint="eastAsia"/>
        </w:rPr>
        <w:t>菌</w:t>
      </w:r>
      <w:r w:rsidRPr="0041009D">
        <w:rPr>
          <w:rFonts w:ascii="標楷體" w:hAnsi="標楷體" w:hint="eastAsia"/>
        </w:rPr>
        <w:t>絲</w:t>
      </w:r>
      <w:r>
        <w:rPr>
          <w:rFonts w:ascii="標楷體" w:hAnsi="標楷體" w:hint="eastAsia"/>
        </w:rPr>
        <w:t>體總多</w:t>
      </w:r>
      <w:proofErr w:type="gramStart"/>
      <w:r>
        <w:rPr>
          <w:rFonts w:ascii="標楷體" w:hAnsi="標楷體" w:hint="eastAsia"/>
        </w:rPr>
        <w:t>酚</w:t>
      </w:r>
      <w:proofErr w:type="gramEnd"/>
      <w:r>
        <w:rPr>
          <w:rFonts w:ascii="標楷體" w:hAnsi="標楷體" w:hint="eastAsia"/>
        </w:rPr>
        <w:t>或</w:t>
      </w:r>
      <w:r w:rsidRPr="0041009D">
        <w:rPr>
          <w:rFonts w:ascii="標楷體" w:hAnsi="標楷體" w:hint="eastAsia"/>
        </w:rPr>
        <w:t>三萜類</w:t>
      </w:r>
      <w:r>
        <w:rPr>
          <w:rFonts w:ascii="標楷體" w:hAnsi="標楷體" w:hint="eastAsia"/>
        </w:rPr>
        <w:t>的含量、產量，均以添加橘子</w:t>
      </w:r>
      <w:r w:rsidRPr="0041009D">
        <w:rPr>
          <w:rFonts w:ascii="標楷體" w:hAnsi="標楷體" w:hint="eastAsia"/>
        </w:rPr>
        <w:t>果皮</w:t>
      </w:r>
      <w:r>
        <w:rPr>
          <w:rFonts w:ascii="標楷體" w:hAnsi="標楷體" w:hint="eastAsia"/>
        </w:rPr>
        <w:t>精油效果最佳。</w:t>
      </w:r>
      <w:proofErr w:type="gramStart"/>
      <w:r w:rsidRPr="00C13CFE">
        <w:rPr>
          <w:rFonts w:hint="eastAsia"/>
        </w:rPr>
        <w:t>檸檬烯為</w:t>
      </w:r>
      <w:r>
        <w:rPr>
          <w:rFonts w:ascii="標楷體" w:hAnsi="標楷體" w:cs="新細明體" w:hint="eastAsia"/>
          <w:kern w:val="0"/>
        </w:rPr>
        <w:t>柑橘</w:t>
      </w:r>
      <w:proofErr w:type="gramEnd"/>
      <w:r>
        <w:rPr>
          <w:rFonts w:ascii="標楷體" w:hAnsi="標楷體" w:cs="新細明體" w:hint="eastAsia"/>
          <w:kern w:val="0"/>
        </w:rPr>
        <w:t>類</w:t>
      </w:r>
      <w:r w:rsidRPr="00C13CFE">
        <w:rPr>
          <w:rFonts w:hint="eastAsia"/>
        </w:rPr>
        <w:t>果皮精油促進</w:t>
      </w:r>
      <w:proofErr w:type="gramStart"/>
      <w:r w:rsidRPr="00C13CFE">
        <w:rPr>
          <w:rFonts w:hint="eastAsia"/>
        </w:rPr>
        <w:t>樟</w:t>
      </w:r>
      <w:proofErr w:type="gramEnd"/>
      <w:r w:rsidRPr="00C13CFE">
        <w:rPr>
          <w:rFonts w:hint="eastAsia"/>
        </w:rPr>
        <w:t>芝菌絲體生成三萜類的重要成分。</w:t>
      </w:r>
    </w:p>
    <w:p w:rsidR="00D64404" w:rsidRPr="00F46A43" w:rsidRDefault="00242BEC" w:rsidP="00D64404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46A43">
        <w:rPr>
          <w:rFonts w:hAnsi="標楷體"/>
          <w:color w:val="000000"/>
          <w:kern w:val="0"/>
          <w:szCs w:val="28"/>
        </w:rPr>
        <w:t>樟</w:t>
      </w:r>
      <w:proofErr w:type="gramEnd"/>
      <w:r w:rsidRPr="00F46A43">
        <w:rPr>
          <w:rFonts w:hAnsi="標楷體"/>
          <w:color w:val="000000"/>
          <w:kern w:val="0"/>
          <w:szCs w:val="28"/>
        </w:rPr>
        <w:t>芝平板式固態培養，菌絲體可</w:t>
      </w:r>
      <w:proofErr w:type="gramStart"/>
      <w:r w:rsidRPr="00F46A43">
        <w:rPr>
          <w:rFonts w:hAnsi="標楷體"/>
          <w:color w:val="000000"/>
          <w:kern w:val="0"/>
          <w:szCs w:val="28"/>
        </w:rPr>
        <w:t>與基質分離</w:t>
      </w:r>
      <w:proofErr w:type="gramEnd"/>
      <w:r w:rsidRPr="00F46A43">
        <w:rPr>
          <w:rFonts w:hAnsi="標楷體"/>
          <w:color w:val="000000"/>
          <w:kern w:val="0"/>
          <w:szCs w:val="28"/>
        </w:rPr>
        <w:t>。</w:t>
      </w:r>
      <w:r w:rsidRPr="00F46A43">
        <w:rPr>
          <w:rFonts w:hAnsi="標楷體"/>
        </w:rPr>
        <w:t>柑橘類果皮粉末</w:t>
      </w:r>
      <w:r w:rsidRPr="00F46A43">
        <w:rPr>
          <w:rFonts w:hAnsi="標楷體"/>
          <w:szCs w:val="28"/>
        </w:rPr>
        <w:t>均</w:t>
      </w:r>
      <w:r w:rsidRPr="00F46A43">
        <w:rPr>
          <w:rFonts w:hAnsi="標楷體"/>
        </w:rPr>
        <w:t>具有促進</w:t>
      </w:r>
      <w:proofErr w:type="gramStart"/>
      <w:r w:rsidRPr="00F46A43">
        <w:rPr>
          <w:rFonts w:hAnsi="標楷體"/>
        </w:rPr>
        <w:t>樟</w:t>
      </w:r>
      <w:proofErr w:type="gramEnd"/>
      <w:r w:rsidRPr="00F46A43">
        <w:rPr>
          <w:rFonts w:hAnsi="標楷體"/>
        </w:rPr>
        <w:t>芝</w:t>
      </w:r>
      <w:r w:rsidRPr="00670143">
        <w:rPr>
          <w:rFonts w:hAnsi="標楷體" w:hint="eastAsia"/>
        </w:rPr>
        <w:t>合成</w:t>
      </w:r>
      <w:r w:rsidRPr="00F46A43">
        <w:rPr>
          <w:rFonts w:hAnsi="標楷體"/>
        </w:rPr>
        <w:t>三萜類及總多酚之功效，又以添加葡萄柚果皮粉末效果最佳。</w:t>
      </w:r>
      <w:r w:rsidR="00D64404" w:rsidRPr="00F46A43">
        <w:rPr>
          <w:rFonts w:hAnsi="標楷體"/>
          <w:szCs w:val="28"/>
        </w:rPr>
        <w:t>添加葡萄柚果皮粉末</w:t>
      </w:r>
      <w:proofErr w:type="gramStart"/>
      <w:r w:rsidR="00D64404" w:rsidRPr="00F46A43">
        <w:rPr>
          <w:rFonts w:hAnsi="標楷體"/>
          <w:szCs w:val="28"/>
        </w:rPr>
        <w:t>樟</w:t>
      </w:r>
      <w:proofErr w:type="gramEnd"/>
      <w:r w:rsidR="00D64404" w:rsidRPr="00F46A43">
        <w:rPr>
          <w:rFonts w:hAnsi="標楷體"/>
          <w:szCs w:val="28"/>
        </w:rPr>
        <w:t>芝平板式固態培養，所得之三萜</w:t>
      </w:r>
      <w:r w:rsidR="00D64404" w:rsidRPr="00A107D3">
        <w:rPr>
          <w:rFonts w:hAnsi="標楷體"/>
          <w:kern w:val="0"/>
        </w:rPr>
        <w:t>類</w:t>
      </w:r>
      <w:r w:rsidR="00D64404" w:rsidRPr="00F46A43">
        <w:rPr>
          <w:rFonts w:hAnsi="標楷體"/>
          <w:szCs w:val="28"/>
        </w:rPr>
        <w:t>成份與野生樟芝子實體之三萜</w:t>
      </w:r>
      <w:r w:rsidR="00D64404" w:rsidRPr="00A107D3">
        <w:rPr>
          <w:rFonts w:hAnsi="標楷體"/>
          <w:kern w:val="0"/>
        </w:rPr>
        <w:t>類</w:t>
      </w:r>
      <w:r w:rsidR="00D64404" w:rsidRPr="00F46A43">
        <w:rPr>
          <w:rFonts w:hAnsi="標楷體"/>
          <w:szCs w:val="28"/>
        </w:rPr>
        <w:t>成份大致相同。</w:t>
      </w:r>
    </w:p>
    <w:p w:rsidR="00D64404" w:rsidRDefault="00D64404" w:rsidP="00D64404">
      <w:pPr>
        <w:rPr>
          <w:b/>
        </w:rPr>
      </w:pPr>
    </w:p>
    <w:p w:rsidR="00D64404" w:rsidRPr="002F4635" w:rsidRDefault="00D64404" w:rsidP="00D64404">
      <w:pPr>
        <w:rPr>
          <w:b/>
          <w:kern w:val="0"/>
        </w:rPr>
      </w:pPr>
      <w:r w:rsidRPr="002F4635">
        <w:rPr>
          <w:rFonts w:hint="eastAsia"/>
          <w:b/>
        </w:rPr>
        <w:t>參考文獻</w:t>
      </w:r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kern w:val="0"/>
          <w:sz w:val="20"/>
          <w:szCs w:val="20"/>
        </w:rPr>
      </w:pPr>
      <w:r w:rsidRPr="00C94CDB">
        <w:rPr>
          <w:kern w:val="0"/>
          <w:sz w:val="20"/>
          <w:szCs w:val="20"/>
        </w:rPr>
        <w:t xml:space="preserve">Adam KP, </w:t>
      </w:r>
      <w:proofErr w:type="spellStart"/>
      <w:r w:rsidRPr="00C94CDB">
        <w:rPr>
          <w:kern w:val="0"/>
          <w:sz w:val="20"/>
          <w:szCs w:val="20"/>
        </w:rPr>
        <w:t>Zapp</w:t>
      </w:r>
      <w:proofErr w:type="spellEnd"/>
      <w:r w:rsidRPr="00C94CDB">
        <w:rPr>
          <w:kern w:val="0"/>
          <w:sz w:val="20"/>
          <w:szCs w:val="20"/>
        </w:rPr>
        <w:t xml:space="preserve"> J. (1998), Biosynthesis of the isoprene units of chamomile </w:t>
      </w:r>
      <w:proofErr w:type="spellStart"/>
      <w:r w:rsidRPr="00C94CDB">
        <w:rPr>
          <w:kern w:val="0"/>
          <w:sz w:val="20"/>
          <w:szCs w:val="20"/>
        </w:rPr>
        <w:t>sesquiterpenes</w:t>
      </w:r>
      <w:proofErr w:type="spellEnd"/>
      <w:r w:rsidRPr="00C94CDB">
        <w:rPr>
          <w:kern w:val="0"/>
          <w:sz w:val="20"/>
          <w:szCs w:val="20"/>
        </w:rPr>
        <w:t xml:space="preserve">, </w:t>
      </w:r>
      <w:proofErr w:type="spellStart"/>
      <w:r w:rsidRPr="00C94CDB">
        <w:rPr>
          <w:i/>
          <w:iCs/>
          <w:kern w:val="0"/>
          <w:sz w:val="20"/>
          <w:szCs w:val="20"/>
        </w:rPr>
        <w:t>Phytochemistry</w:t>
      </w:r>
      <w:proofErr w:type="spellEnd"/>
      <w:r w:rsidRPr="00C94CDB">
        <w:rPr>
          <w:iCs/>
          <w:kern w:val="0"/>
          <w:sz w:val="20"/>
          <w:szCs w:val="20"/>
        </w:rPr>
        <w:t xml:space="preserve">, </w:t>
      </w:r>
      <w:r w:rsidRPr="00C94CDB">
        <w:rPr>
          <w:bCs/>
          <w:i/>
          <w:kern w:val="0"/>
          <w:sz w:val="20"/>
          <w:szCs w:val="20"/>
        </w:rPr>
        <w:t>48</w:t>
      </w:r>
      <w:r w:rsidRPr="00C94CDB">
        <w:rPr>
          <w:bCs/>
          <w:kern w:val="0"/>
          <w:sz w:val="20"/>
          <w:szCs w:val="20"/>
        </w:rPr>
        <w:t>, pp.</w:t>
      </w:r>
      <w:r w:rsidRPr="00C94CDB">
        <w:rPr>
          <w:b/>
          <w:bCs/>
          <w:kern w:val="0"/>
          <w:sz w:val="20"/>
          <w:szCs w:val="20"/>
        </w:rPr>
        <w:t xml:space="preserve"> </w:t>
      </w:r>
      <w:r w:rsidRPr="00C94CDB">
        <w:rPr>
          <w:kern w:val="0"/>
          <w:sz w:val="20"/>
          <w:szCs w:val="20"/>
        </w:rPr>
        <w:t>953-959.</w:t>
      </w:r>
    </w:p>
    <w:p w:rsidR="000B08EE" w:rsidRPr="00C94CDB" w:rsidRDefault="000B08EE" w:rsidP="000B08EE">
      <w:pPr>
        <w:pStyle w:val="af4"/>
        <w:spacing w:line="240" w:lineRule="auto"/>
        <w:ind w:left="236" w:hangingChars="118" w:hanging="236"/>
        <w:rPr>
          <w:kern w:val="0"/>
          <w:sz w:val="20"/>
          <w:szCs w:val="20"/>
        </w:rPr>
      </w:pPr>
      <w:proofErr w:type="spellStart"/>
      <w:r w:rsidRPr="00C94CDB">
        <w:rPr>
          <w:kern w:val="0"/>
          <w:sz w:val="20"/>
          <w:szCs w:val="20"/>
        </w:rPr>
        <w:t>Caccioni</w:t>
      </w:r>
      <w:proofErr w:type="spellEnd"/>
      <w:r w:rsidRPr="00C94CDB">
        <w:rPr>
          <w:kern w:val="0"/>
          <w:sz w:val="20"/>
          <w:szCs w:val="20"/>
        </w:rPr>
        <w:t xml:space="preserve"> DRL, </w:t>
      </w:r>
      <w:proofErr w:type="spellStart"/>
      <w:r w:rsidRPr="00C94CDB">
        <w:rPr>
          <w:kern w:val="0"/>
          <w:sz w:val="20"/>
          <w:szCs w:val="20"/>
        </w:rPr>
        <w:t>Guizzardi</w:t>
      </w:r>
      <w:proofErr w:type="spellEnd"/>
      <w:r w:rsidRPr="00C94CDB">
        <w:rPr>
          <w:kern w:val="0"/>
          <w:sz w:val="20"/>
          <w:szCs w:val="20"/>
        </w:rPr>
        <w:t xml:space="preserve"> M, </w:t>
      </w:r>
      <w:proofErr w:type="spellStart"/>
      <w:r w:rsidRPr="00C94CDB">
        <w:rPr>
          <w:kern w:val="0"/>
          <w:sz w:val="20"/>
          <w:szCs w:val="20"/>
        </w:rPr>
        <w:t>Biondi</w:t>
      </w:r>
      <w:proofErr w:type="spellEnd"/>
      <w:r w:rsidRPr="00C94CDB">
        <w:rPr>
          <w:kern w:val="0"/>
          <w:sz w:val="20"/>
          <w:szCs w:val="20"/>
        </w:rPr>
        <w:t xml:space="preserve"> DM, </w:t>
      </w:r>
      <w:proofErr w:type="spellStart"/>
      <w:r w:rsidRPr="00C94CDB">
        <w:rPr>
          <w:kern w:val="0"/>
          <w:sz w:val="20"/>
          <w:szCs w:val="20"/>
        </w:rPr>
        <w:t>Renda</w:t>
      </w:r>
      <w:proofErr w:type="spellEnd"/>
      <w:r w:rsidRPr="00C94CDB">
        <w:rPr>
          <w:kern w:val="0"/>
          <w:sz w:val="20"/>
          <w:szCs w:val="20"/>
        </w:rPr>
        <w:t xml:space="preserve"> A, </w:t>
      </w:r>
      <w:proofErr w:type="spellStart"/>
      <w:r w:rsidRPr="00C94CDB">
        <w:rPr>
          <w:kern w:val="0"/>
          <w:sz w:val="20"/>
          <w:szCs w:val="20"/>
        </w:rPr>
        <w:t>Ruberto</w:t>
      </w:r>
      <w:proofErr w:type="spellEnd"/>
      <w:r w:rsidRPr="00C94CDB">
        <w:rPr>
          <w:kern w:val="0"/>
          <w:sz w:val="20"/>
          <w:szCs w:val="20"/>
        </w:rPr>
        <w:t xml:space="preserve"> G. (1998), Relationship between volatile components of citrus fruit essential oils and antimicrobial action on </w:t>
      </w:r>
      <w:proofErr w:type="spellStart"/>
      <w:r w:rsidRPr="00C94CDB">
        <w:rPr>
          <w:i/>
          <w:iCs/>
          <w:kern w:val="0"/>
          <w:sz w:val="20"/>
          <w:szCs w:val="20"/>
        </w:rPr>
        <w:t>Penicillium</w:t>
      </w:r>
      <w:proofErr w:type="spellEnd"/>
      <w:r w:rsidRPr="00C94CDB">
        <w:rPr>
          <w:i/>
          <w:iCs/>
          <w:kern w:val="0"/>
          <w:sz w:val="20"/>
          <w:szCs w:val="20"/>
        </w:rPr>
        <w:t xml:space="preserve"> </w:t>
      </w:r>
      <w:proofErr w:type="spellStart"/>
      <w:r w:rsidRPr="00C94CDB">
        <w:rPr>
          <w:i/>
          <w:iCs/>
          <w:kern w:val="0"/>
          <w:sz w:val="20"/>
          <w:szCs w:val="20"/>
        </w:rPr>
        <w:t>digitatum</w:t>
      </w:r>
      <w:proofErr w:type="spellEnd"/>
      <w:r w:rsidRPr="00C94CDB">
        <w:rPr>
          <w:i/>
          <w:iCs/>
          <w:kern w:val="0"/>
          <w:sz w:val="20"/>
          <w:szCs w:val="20"/>
        </w:rPr>
        <w:t xml:space="preserve"> </w:t>
      </w:r>
      <w:r w:rsidRPr="00C94CDB">
        <w:rPr>
          <w:kern w:val="0"/>
          <w:sz w:val="20"/>
          <w:szCs w:val="20"/>
        </w:rPr>
        <w:t xml:space="preserve">and </w:t>
      </w:r>
      <w:proofErr w:type="spellStart"/>
      <w:r w:rsidRPr="00C94CDB">
        <w:rPr>
          <w:i/>
          <w:iCs/>
          <w:kern w:val="0"/>
          <w:sz w:val="20"/>
          <w:szCs w:val="20"/>
        </w:rPr>
        <w:t>Penicillium</w:t>
      </w:r>
      <w:proofErr w:type="spellEnd"/>
      <w:r w:rsidRPr="00C94CDB">
        <w:rPr>
          <w:i/>
          <w:iCs/>
          <w:kern w:val="0"/>
          <w:sz w:val="20"/>
          <w:szCs w:val="20"/>
        </w:rPr>
        <w:t xml:space="preserve"> </w:t>
      </w:r>
      <w:proofErr w:type="spellStart"/>
      <w:r w:rsidRPr="00C94CDB">
        <w:rPr>
          <w:i/>
          <w:iCs/>
          <w:kern w:val="0"/>
          <w:sz w:val="20"/>
          <w:szCs w:val="20"/>
        </w:rPr>
        <w:t>italicum</w:t>
      </w:r>
      <w:proofErr w:type="spellEnd"/>
      <w:r w:rsidRPr="00C94CDB">
        <w:rPr>
          <w:iCs/>
          <w:kern w:val="0"/>
          <w:sz w:val="20"/>
          <w:szCs w:val="20"/>
        </w:rPr>
        <w:t xml:space="preserve">, </w:t>
      </w:r>
      <w:r w:rsidRPr="00C94CDB">
        <w:rPr>
          <w:i/>
          <w:kern w:val="0"/>
          <w:sz w:val="20"/>
          <w:szCs w:val="20"/>
        </w:rPr>
        <w:t>International Journal of Food Microbiology</w:t>
      </w:r>
      <w:r w:rsidRPr="00C94CDB">
        <w:rPr>
          <w:kern w:val="0"/>
          <w:sz w:val="20"/>
          <w:szCs w:val="20"/>
        </w:rPr>
        <w:t xml:space="preserve">, 43 </w:t>
      </w:r>
      <w:r w:rsidRPr="00C94CDB">
        <w:rPr>
          <w:sz w:val="20"/>
          <w:szCs w:val="20"/>
        </w:rPr>
        <w:t xml:space="preserve">pp. </w:t>
      </w:r>
      <w:r w:rsidRPr="00C94CDB">
        <w:rPr>
          <w:kern w:val="0"/>
          <w:sz w:val="20"/>
          <w:szCs w:val="20"/>
        </w:rPr>
        <w:t>73-79</w:t>
      </w:r>
      <w:r w:rsidRPr="00C94CDB">
        <w:rPr>
          <w:rFonts w:hint="eastAsia"/>
          <w:kern w:val="0"/>
          <w:sz w:val="20"/>
          <w:szCs w:val="20"/>
        </w:rPr>
        <w:t>.</w:t>
      </w:r>
    </w:p>
    <w:p w:rsidR="000B08EE" w:rsidRPr="00C94CDB" w:rsidRDefault="000B08EE" w:rsidP="000B08EE">
      <w:pPr>
        <w:pStyle w:val="af4"/>
        <w:spacing w:line="240" w:lineRule="auto"/>
        <w:ind w:left="236" w:hangingChars="118" w:hanging="236"/>
        <w:rPr>
          <w:rFonts w:eastAsia="AdvPSTim"/>
          <w:kern w:val="0"/>
          <w:sz w:val="20"/>
          <w:szCs w:val="20"/>
        </w:rPr>
      </w:pPr>
      <w:proofErr w:type="spellStart"/>
      <w:r w:rsidRPr="00C94CDB">
        <w:rPr>
          <w:rFonts w:eastAsia="AdvPSTim"/>
          <w:kern w:val="0"/>
          <w:sz w:val="20"/>
          <w:szCs w:val="20"/>
        </w:rPr>
        <w:t>Carrau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FM, Medina K, </w:t>
      </w:r>
      <w:proofErr w:type="spellStart"/>
      <w:r w:rsidRPr="00C94CDB">
        <w:rPr>
          <w:rFonts w:eastAsia="AdvPSTim"/>
          <w:kern w:val="0"/>
          <w:sz w:val="20"/>
          <w:szCs w:val="20"/>
        </w:rPr>
        <w:t>Boido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E, Farina L, </w:t>
      </w:r>
      <w:proofErr w:type="spellStart"/>
      <w:r w:rsidRPr="00C94CDB">
        <w:rPr>
          <w:rFonts w:eastAsia="AdvPSTim"/>
          <w:kern w:val="0"/>
          <w:sz w:val="20"/>
          <w:szCs w:val="20"/>
        </w:rPr>
        <w:t>Gaggero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C, </w:t>
      </w:r>
      <w:proofErr w:type="spellStart"/>
      <w:r w:rsidRPr="00C94CDB">
        <w:rPr>
          <w:rFonts w:eastAsia="AdvPSTim"/>
          <w:kern w:val="0"/>
          <w:sz w:val="20"/>
          <w:szCs w:val="20"/>
        </w:rPr>
        <w:t>Dellacassa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E, </w:t>
      </w:r>
      <w:proofErr w:type="spellStart"/>
      <w:r w:rsidRPr="00C94CDB">
        <w:rPr>
          <w:rFonts w:eastAsia="AdvPSTim"/>
          <w:kern w:val="0"/>
          <w:sz w:val="20"/>
          <w:szCs w:val="20"/>
        </w:rPr>
        <w:t>Versini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G, </w:t>
      </w:r>
      <w:proofErr w:type="spellStart"/>
      <w:r w:rsidRPr="00C94CDB">
        <w:rPr>
          <w:rFonts w:eastAsia="AdvPSTim"/>
          <w:kern w:val="0"/>
          <w:sz w:val="20"/>
          <w:szCs w:val="20"/>
        </w:rPr>
        <w:t>Henschke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PA. (2005), De novo synthesis of </w:t>
      </w:r>
      <w:proofErr w:type="spellStart"/>
      <w:r w:rsidRPr="00C94CDB">
        <w:rPr>
          <w:rFonts w:eastAsia="AdvPSTim"/>
          <w:kern w:val="0"/>
          <w:sz w:val="20"/>
          <w:szCs w:val="20"/>
        </w:rPr>
        <w:t>monoterpenes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by </w:t>
      </w:r>
      <w:proofErr w:type="spellStart"/>
      <w:r w:rsidRPr="00C94CDB">
        <w:rPr>
          <w:rFonts w:eastAsia="AdvPSTim-I"/>
          <w:i/>
          <w:kern w:val="0"/>
          <w:sz w:val="20"/>
          <w:szCs w:val="20"/>
        </w:rPr>
        <w:t>Saccharomyces</w:t>
      </w:r>
      <w:proofErr w:type="spellEnd"/>
      <w:r w:rsidRPr="00C94CDB">
        <w:rPr>
          <w:rFonts w:eastAsia="AdvPSTim-I"/>
          <w:i/>
          <w:kern w:val="0"/>
          <w:sz w:val="20"/>
          <w:szCs w:val="20"/>
        </w:rPr>
        <w:t xml:space="preserve"> </w:t>
      </w:r>
      <w:proofErr w:type="spellStart"/>
      <w:r w:rsidRPr="00C94CDB">
        <w:rPr>
          <w:rFonts w:eastAsia="AdvPSTim-I"/>
          <w:i/>
          <w:kern w:val="0"/>
          <w:sz w:val="20"/>
          <w:szCs w:val="20"/>
        </w:rPr>
        <w:t>cerevisiae</w:t>
      </w:r>
      <w:proofErr w:type="spellEnd"/>
      <w:r w:rsidRPr="00C94CDB">
        <w:rPr>
          <w:rFonts w:eastAsia="AdvPSTim-I"/>
          <w:kern w:val="0"/>
          <w:sz w:val="20"/>
          <w:szCs w:val="20"/>
        </w:rPr>
        <w:t xml:space="preserve"> </w:t>
      </w:r>
      <w:r w:rsidRPr="00C94CDB">
        <w:rPr>
          <w:rFonts w:eastAsia="AdvPSTim"/>
          <w:kern w:val="0"/>
          <w:sz w:val="20"/>
          <w:szCs w:val="20"/>
        </w:rPr>
        <w:t xml:space="preserve">wine yeasts, </w:t>
      </w:r>
      <w:r w:rsidRPr="00C94CDB">
        <w:rPr>
          <w:rFonts w:eastAsia="AdvPSTim"/>
          <w:i/>
          <w:kern w:val="0"/>
          <w:sz w:val="20"/>
          <w:szCs w:val="20"/>
        </w:rPr>
        <w:t>FEMS Microbiology Letters</w:t>
      </w:r>
      <w:r w:rsidRPr="00C94CDB">
        <w:rPr>
          <w:rFonts w:eastAsia="AdvPSTim"/>
          <w:kern w:val="0"/>
          <w:sz w:val="20"/>
          <w:szCs w:val="20"/>
        </w:rPr>
        <w:t xml:space="preserve">, </w:t>
      </w:r>
      <w:r w:rsidRPr="00C94CDB">
        <w:rPr>
          <w:rFonts w:eastAsia="AdvPSTim"/>
          <w:i/>
          <w:kern w:val="0"/>
          <w:sz w:val="20"/>
          <w:szCs w:val="20"/>
        </w:rPr>
        <w:t>243</w:t>
      </w:r>
      <w:r w:rsidRPr="00C94CDB">
        <w:rPr>
          <w:rFonts w:eastAsia="AdvPSTim"/>
          <w:kern w:val="0"/>
          <w:sz w:val="20"/>
          <w:szCs w:val="20"/>
        </w:rPr>
        <w:t>, pp. 107-115</w:t>
      </w:r>
      <w:r w:rsidRPr="00C94CDB">
        <w:rPr>
          <w:rFonts w:eastAsia="AdvPSTim" w:hint="eastAsia"/>
          <w:kern w:val="0"/>
          <w:sz w:val="20"/>
          <w:szCs w:val="20"/>
        </w:rPr>
        <w:t>.</w:t>
      </w:r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bCs/>
          <w:kern w:val="0"/>
          <w:sz w:val="20"/>
          <w:szCs w:val="20"/>
        </w:rPr>
      </w:pPr>
      <w:r w:rsidRPr="00C94CDB">
        <w:rPr>
          <w:kern w:val="0"/>
          <w:sz w:val="20"/>
          <w:szCs w:val="20"/>
        </w:rPr>
        <w:t xml:space="preserve">Chang TT, Wang WR. </w:t>
      </w:r>
      <w:proofErr w:type="gramStart"/>
      <w:r w:rsidRPr="00C94CDB">
        <w:rPr>
          <w:kern w:val="0"/>
          <w:sz w:val="20"/>
          <w:szCs w:val="20"/>
        </w:rPr>
        <w:t xml:space="preserve">(2005), </w:t>
      </w:r>
      <w:proofErr w:type="spellStart"/>
      <w:r w:rsidRPr="00C94CDB">
        <w:rPr>
          <w:bCs/>
          <w:kern w:val="0"/>
          <w:sz w:val="20"/>
          <w:szCs w:val="20"/>
        </w:rPr>
        <w:t>Basidiomatal</w:t>
      </w:r>
      <w:proofErr w:type="spellEnd"/>
      <w:r w:rsidRPr="00C94CDB">
        <w:rPr>
          <w:bCs/>
          <w:kern w:val="0"/>
          <w:sz w:val="20"/>
          <w:szCs w:val="20"/>
        </w:rPr>
        <w:t xml:space="preserve"> formation of </w:t>
      </w:r>
      <w:proofErr w:type="spellStart"/>
      <w:r w:rsidRPr="00C94CDB">
        <w:rPr>
          <w:bCs/>
          <w:i/>
          <w:iCs/>
          <w:kern w:val="0"/>
          <w:sz w:val="20"/>
          <w:szCs w:val="20"/>
        </w:rPr>
        <w:t>Antrodia</w:t>
      </w:r>
      <w:proofErr w:type="spellEnd"/>
      <w:r w:rsidRPr="00C94CDB">
        <w:rPr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C94CDB">
        <w:rPr>
          <w:bCs/>
          <w:i/>
          <w:iCs/>
          <w:kern w:val="0"/>
          <w:sz w:val="20"/>
          <w:szCs w:val="20"/>
        </w:rPr>
        <w:t>cinnamomea</w:t>
      </w:r>
      <w:proofErr w:type="spellEnd"/>
      <w:r w:rsidRPr="00C94CDB">
        <w:rPr>
          <w:bCs/>
          <w:i/>
          <w:iCs/>
          <w:kern w:val="0"/>
          <w:sz w:val="20"/>
          <w:szCs w:val="20"/>
        </w:rPr>
        <w:t xml:space="preserve"> </w:t>
      </w:r>
      <w:r w:rsidRPr="00C94CDB">
        <w:rPr>
          <w:bCs/>
          <w:kern w:val="0"/>
          <w:sz w:val="20"/>
          <w:szCs w:val="20"/>
        </w:rPr>
        <w:t xml:space="preserve">on artificial agar media, </w:t>
      </w:r>
      <w:r w:rsidRPr="00C94CDB">
        <w:rPr>
          <w:i/>
          <w:color w:val="333333"/>
          <w:sz w:val="20"/>
          <w:szCs w:val="20"/>
        </w:rPr>
        <w:t xml:space="preserve">Botanical Bulletin of Academia </w:t>
      </w:r>
      <w:proofErr w:type="spellStart"/>
      <w:r w:rsidRPr="00C94CDB">
        <w:rPr>
          <w:i/>
          <w:color w:val="333333"/>
          <w:sz w:val="20"/>
          <w:szCs w:val="20"/>
        </w:rPr>
        <w:t>Sinica</w:t>
      </w:r>
      <w:proofErr w:type="spellEnd"/>
      <w:r w:rsidRPr="00C94CDB">
        <w:rPr>
          <w:bCs/>
          <w:kern w:val="0"/>
          <w:sz w:val="20"/>
          <w:szCs w:val="20"/>
        </w:rPr>
        <w:t>, 46, pp. 151-154.</w:t>
      </w:r>
      <w:proofErr w:type="gramEnd"/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sz w:val="20"/>
          <w:szCs w:val="20"/>
        </w:rPr>
      </w:pPr>
      <w:r w:rsidRPr="00C94CDB">
        <w:rPr>
          <w:bCs/>
          <w:sz w:val="20"/>
          <w:szCs w:val="20"/>
        </w:rPr>
        <w:lastRenderedPageBreak/>
        <w:t xml:space="preserve">Hsiao G, </w:t>
      </w:r>
      <w:proofErr w:type="spellStart"/>
      <w:r w:rsidRPr="00C94CDB">
        <w:rPr>
          <w:bCs/>
          <w:sz w:val="20"/>
          <w:szCs w:val="20"/>
        </w:rPr>
        <w:t>Shen</w:t>
      </w:r>
      <w:proofErr w:type="spellEnd"/>
      <w:r w:rsidRPr="00C94CDB">
        <w:rPr>
          <w:bCs/>
          <w:sz w:val="20"/>
          <w:szCs w:val="20"/>
        </w:rPr>
        <w:t xml:space="preserve"> MY, Lin KH, </w:t>
      </w:r>
      <w:proofErr w:type="spellStart"/>
      <w:r w:rsidRPr="00C94CDB">
        <w:rPr>
          <w:bCs/>
          <w:sz w:val="20"/>
          <w:szCs w:val="20"/>
        </w:rPr>
        <w:t>Lan</w:t>
      </w:r>
      <w:proofErr w:type="spellEnd"/>
      <w:r w:rsidRPr="00C94CDB">
        <w:rPr>
          <w:bCs/>
          <w:sz w:val="20"/>
          <w:szCs w:val="20"/>
        </w:rPr>
        <w:t xml:space="preserve"> MH, Wu LY, Chou DS, Lin CH, Su CH, </w:t>
      </w:r>
      <w:proofErr w:type="spellStart"/>
      <w:r w:rsidRPr="00C94CDB">
        <w:rPr>
          <w:bCs/>
          <w:sz w:val="20"/>
          <w:szCs w:val="20"/>
        </w:rPr>
        <w:t>Sheu</w:t>
      </w:r>
      <w:proofErr w:type="spellEnd"/>
      <w:r w:rsidRPr="00C94CDB">
        <w:rPr>
          <w:bCs/>
          <w:sz w:val="20"/>
          <w:szCs w:val="20"/>
        </w:rPr>
        <w:t xml:space="preserve"> JR. (2003),</w:t>
      </w:r>
      <w:r w:rsidRPr="00C94CDB">
        <w:rPr>
          <w:sz w:val="20"/>
          <w:szCs w:val="20"/>
        </w:rPr>
        <w:t xml:space="preserve"> </w:t>
      </w:r>
      <w:proofErr w:type="spellStart"/>
      <w:r w:rsidRPr="00C94CDB">
        <w:rPr>
          <w:sz w:val="20"/>
          <w:szCs w:val="20"/>
        </w:rPr>
        <w:t>Antioxidative</w:t>
      </w:r>
      <w:proofErr w:type="spellEnd"/>
      <w:r w:rsidRPr="00C94CDB">
        <w:rPr>
          <w:sz w:val="20"/>
          <w:szCs w:val="20"/>
        </w:rPr>
        <w:t xml:space="preserve"> and </w:t>
      </w:r>
      <w:proofErr w:type="spellStart"/>
      <w:r w:rsidRPr="00C94CDB">
        <w:rPr>
          <w:sz w:val="20"/>
          <w:szCs w:val="20"/>
        </w:rPr>
        <w:t>hepatoprotective</w:t>
      </w:r>
      <w:proofErr w:type="spellEnd"/>
      <w:r w:rsidRPr="00C94CDB">
        <w:rPr>
          <w:sz w:val="20"/>
          <w:szCs w:val="20"/>
        </w:rPr>
        <w:t xml:space="preserve"> effects of </w:t>
      </w:r>
      <w:proofErr w:type="spellStart"/>
      <w:r w:rsidRPr="00C94CDB">
        <w:rPr>
          <w:i/>
          <w:sz w:val="20"/>
          <w:szCs w:val="20"/>
        </w:rPr>
        <w:t>Antrodia</w:t>
      </w:r>
      <w:proofErr w:type="spellEnd"/>
      <w:r w:rsidRPr="00C94CDB">
        <w:rPr>
          <w:i/>
          <w:sz w:val="20"/>
          <w:szCs w:val="20"/>
        </w:rPr>
        <w:t xml:space="preserve"> </w:t>
      </w:r>
      <w:proofErr w:type="spellStart"/>
      <w:r w:rsidRPr="00C94CDB">
        <w:rPr>
          <w:i/>
          <w:sz w:val="20"/>
          <w:szCs w:val="20"/>
        </w:rPr>
        <w:t>camphorata</w:t>
      </w:r>
      <w:proofErr w:type="spellEnd"/>
      <w:r w:rsidRPr="00C94CDB">
        <w:rPr>
          <w:sz w:val="20"/>
          <w:szCs w:val="20"/>
        </w:rPr>
        <w:t xml:space="preserve"> extract, </w:t>
      </w:r>
      <w:r w:rsidRPr="00C94CDB">
        <w:rPr>
          <w:i/>
          <w:iCs/>
          <w:sz w:val="20"/>
          <w:szCs w:val="20"/>
        </w:rPr>
        <w:t>Journal of Agricultural and Food Chemistry</w:t>
      </w:r>
      <w:r w:rsidRPr="00C94CDB">
        <w:rPr>
          <w:sz w:val="20"/>
          <w:szCs w:val="20"/>
        </w:rPr>
        <w:t xml:space="preserve">, </w:t>
      </w:r>
      <w:r w:rsidRPr="00C94CDB">
        <w:rPr>
          <w:i/>
          <w:sz w:val="20"/>
          <w:szCs w:val="20"/>
        </w:rPr>
        <w:t>51</w:t>
      </w:r>
      <w:r w:rsidRPr="00C94CDB">
        <w:rPr>
          <w:sz w:val="20"/>
          <w:szCs w:val="20"/>
        </w:rPr>
        <w:t>, pp. 3302-3308.</w:t>
      </w:r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kern w:val="0"/>
          <w:sz w:val="20"/>
          <w:szCs w:val="20"/>
        </w:rPr>
      </w:pPr>
      <w:r w:rsidRPr="00C94CDB">
        <w:rPr>
          <w:kern w:val="0"/>
          <w:sz w:val="20"/>
          <w:szCs w:val="20"/>
        </w:rPr>
        <w:t xml:space="preserve">Lee IH, Huang RL, Chen CT, Chen HC, Hsu WC, Lu MK. </w:t>
      </w:r>
      <w:r w:rsidRPr="00C94CDB">
        <w:rPr>
          <w:rFonts w:hint="eastAsia"/>
          <w:kern w:val="0"/>
          <w:sz w:val="20"/>
          <w:szCs w:val="20"/>
        </w:rPr>
        <w:t>(</w:t>
      </w:r>
      <w:r w:rsidRPr="00C94CDB">
        <w:rPr>
          <w:kern w:val="0"/>
          <w:sz w:val="20"/>
          <w:szCs w:val="20"/>
        </w:rPr>
        <w:t>2002</w:t>
      </w:r>
      <w:r w:rsidRPr="00C94CDB">
        <w:rPr>
          <w:rFonts w:hint="eastAsia"/>
          <w:kern w:val="0"/>
          <w:sz w:val="20"/>
          <w:szCs w:val="20"/>
        </w:rPr>
        <w:t>),</w:t>
      </w:r>
      <w:r w:rsidRPr="00C94CDB">
        <w:rPr>
          <w:kern w:val="0"/>
          <w:sz w:val="20"/>
          <w:szCs w:val="20"/>
        </w:rPr>
        <w:t xml:space="preserve"> </w:t>
      </w:r>
      <w:proofErr w:type="spellStart"/>
      <w:r w:rsidRPr="00C94CDB">
        <w:rPr>
          <w:i/>
          <w:kern w:val="0"/>
          <w:sz w:val="20"/>
          <w:szCs w:val="20"/>
        </w:rPr>
        <w:t>Antrodia</w:t>
      </w:r>
      <w:proofErr w:type="spellEnd"/>
      <w:r w:rsidRPr="00C94CDB">
        <w:rPr>
          <w:i/>
          <w:kern w:val="0"/>
          <w:sz w:val="20"/>
          <w:szCs w:val="20"/>
        </w:rPr>
        <w:t xml:space="preserve"> </w:t>
      </w:r>
      <w:proofErr w:type="spellStart"/>
      <w:r w:rsidRPr="00C94CDB">
        <w:rPr>
          <w:i/>
          <w:kern w:val="0"/>
          <w:sz w:val="20"/>
          <w:szCs w:val="20"/>
        </w:rPr>
        <w:t>camphorata</w:t>
      </w:r>
      <w:proofErr w:type="spellEnd"/>
      <w:r w:rsidRPr="00C94CDB">
        <w:rPr>
          <w:kern w:val="0"/>
          <w:sz w:val="20"/>
          <w:szCs w:val="20"/>
        </w:rPr>
        <w:t xml:space="preserve"> polysaccharides exhibit </w:t>
      </w:r>
      <w:proofErr w:type="spellStart"/>
      <w:r w:rsidRPr="00C94CDB">
        <w:rPr>
          <w:kern w:val="0"/>
          <w:sz w:val="20"/>
          <w:szCs w:val="20"/>
        </w:rPr>
        <w:t>antihepatitis</w:t>
      </w:r>
      <w:proofErr w:type="spellEnd"/>
      <w:r w:rsidRPr="00C94CDB">
        <w:rPr>
          <w:kern w:val="0"/>
          <w:sz w:val="20"/>
          <w:szCs w:val="20"/>
        </w:rPr>
        <w:t xml:space="preserve"> B virus effects</w:t>
      </w:r>
      <w:r w:rsidRPr="00C94CDB">
        <w:rPr>
          <w:rFonts w:hint="eastAsia"/>
          <w:kern w:val="0"/>
          <w:sz w:val="20"/>
          <w:szCs w:val="20"/>
        </w:rPr>
        <w:t>,</w:t>
      </w:r>
      <w:r w:rsidRPr="00C94CDB">
        <w:rPr>
          <w:kern w:val="0"/>
          <w:sz w:val="20"/>
          <w:szCs w:val="20"/>
        </w:rPr>
        <w:t xml:space="preserve"> </w:t>
      </w:r>
      <w:r w:rsidRPr="00C94CDB">
        <w:rPr>
          <w:i/>
          <w:kern w:val="0"/>
          <w:sz w:val="20"/>
          <w:szCs w:val="20"/>
        </w:rPr>
        <w:t xml:space="preserve">FEMS </w:t>
      </w:r>
      <w:proofErr w:type="spellStart"/>
      <w:r w:rsidRPr="00C94CDB">
        <w:rPr>
          <w:i/>
          <w:kern w:val="0"/>
          <w:sz w:val="20"/>
          <w:szCs w:val="20"/>
        </w:rPr>
        <w:t>Microbiol</w:t>
      </w:r>
      <w:proofErr w:type="spellEnd"/>
      <w:r w:rsidRPr="00C94CDB">
        <w:rPr>
          <w:i/>
          <w:kern w:val="0"/>
          <w:sz w:val="20"/>
          <w:szCs w:val="20"/>
        </w:rPr>
        <w:t>. Lett</w:t>
      </w:r>
      <w:r w:rsidRPr="00C94CDB">
        <w:rPr>
          <w:rFonts w:hint="eastAsia"/>
          <w:i/>
          <w:kern w:val="0"/>
          <w:sz w:val="20"/>
          <w:szCs w:val="20"/>
        </w:rPr>
        <w:t>ers</w:t>
      </w:r>
      <w:r w:rsidRPr="00C94CDB">
        <w:rPr>
          <w:rFonts w:hint="eastAsia"/>
          <w:kern w:val="0"/>
          <w:sz w:val="20"/>
          <w:szCs w:val="20"/>
        </w:rPr>
        <w:t>,</w:t>
      </w:r>
      <w:r w:rsidRPr="00C94CDB">
        <w:rPr>
          <w:kern w:val="0"/>
          <w:sz w:val="20"/>
          <w:szCs w:val="20"/>
        </w:rPr>
        <w:t xml:space="preserve"> 209, </w:t>
      </w:r>
      <w:r w:rsidRPr="00C94CDB">
        <w:rPr>
          <w:rFonts w:hint="eastAsia"/>
          <w:kern w:val="0"/>
          <w:sz w:val="20"/>
          <w:szCs w:val="20"/>
        </w:rPr>
        <w:t xml:space="preserve">pp. </w:t>
      </w:r>
      <w:r w:rsidRPr="00C94CDB">
        <w:rPr>
          <w:kern w:val="0"/>
          <w:sz w:val="20"/>
          <w:szCs w:val="20"/>
        </w:rPr>
        <w:t>63</w:t>
      </w:r>
      <w:r w:rsidRPr="00C94CDB">
        <w:rPr>
          <w:rFonts w:hint="eastAsia"/>
          <w:kern w:val="0"/>
          <w:sz w:val="20"/>
          <w:szCs w:val="20"/>
        </w:rPr>
        <w:t>-</w:t>
      </w:r>
      <w:r w:rsidRPr="00C94CDB">
        <w:rPr>
          <w:kern w:val="0"/>
          <w:sz w:val="20"/>
          <w:szCs w:val="20"/>
        </w:rPr>
        <w:t>67.</w:t>
      </w:r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bCs/>
          <w:kern w:val="0"/>
          <w:sz w:val="20"/>
          <w:szCs w:val="20"/>
        </w:rPr>
      </w:pPr>
      <w:r w:rsidRPr="00C94CDB">
        <w:rPr>
          <w:kern w:val="0"/>
          <w:sz w:val="20"/>
          <w:szCs w:val="20"/>
        </w:rPr>
        <w:lastRenderedPageBreak/>
        <w:t xml:space="preserve">Lin JY, Wu TZ, Chou JC. (2006), </w:t>
      </w:r>
      <w:r w:rsidRPr="00C94CDB">
        <w:rPr>
          <w:bCs/>
          <w:i/>
          <w:iCs/>
          <w:kern w:val="0"/>
          <w:sz w:val="20"/>
          <w:szCs w:val="20"/>
        </w:rPr>
        <w:t xml:space="preserve">In vitro </w:t>
      </w:r>
      <w:r w:rsidRPr="00C94CDB">
        <w:rPr>
          <w:bCs/>
          <w:kern w:val="0"/>
          <w:sz w:val="20"/>
          <w:szCs w:val="20"/>
        </w:rPr>
        <w:t xml:space="preserve">induction of fruiting body in </w:t>
      </w:r>
      <w:proofErr w:type="spellStart"/>
      <w:r w:rsidRPr="00C94CDB">
        <w:rPr>
          <w:bCs/>
          <w:i/>
          <w:iCs/>
          <w:kern w:val="0"/>
          <w:sz w:val="20"/>
          <w:szCs w:val="20"/>
        </w:rPr>
        <w:t>Antrodia</w:t>
      </w:r>
      <w:proofErr w:type="spellEnd"/>
      <w:r w:rsidRPr="00C94CDB">
        <w:rPr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C94CDB">
        <w:rPr>
          <w:bCs/>
          <w:i/>
          <w:iCs/>
          <w:kern w:val="0"/>
          <w:sz w:val="20"/>
          <w:szCs w:val="20"/>
        </w:rPr>
        <w:t>cinnamomea</w:t>
      </w:r>
      <w:proofErr w:type="spellEnd"/>
      <w:r w:rsidRPr="00C94CDB">
        <w:rPr>
          <w:bCs/>
          <w:i/>
          <w:iCs/>
          <w:kern w:val="0"/>
          <w:sz w:val="20"/>
          <w:szCs w:val="20"/>
        </w:rPr>
        <w:t xml:space="preserve"> </w:t>
      </w:r>
      <w:r w:rsidRPr="00C94CDB">
        <w:rPr>
          <w:rFonts w:hint="eastAsia"/>
          <w:bCs/>
          <w:kern w:val="0"/>
          <w:sz w:val="20"/>
          <w:szCs w:val="20"/>
        </w:rPr>
        <w:t>-</w:t>
      </w:r>
      <w:r w:rsidRPr="00C94CDB">
        <w:rPr>
          <w:bCs/>
          <w:kern w:val="0"/>
          <w:sz w:val="20"/>
          <w:szCs w:val="20"/>
        </w:rPr>
        <w:t xml:space="preserve"> a medicinally important fungus, </w:t>
      </w:r>
      <w:r w:rsidRPr="00C94CDB">
        <w:rPr>
          <w:bCs/>
          <w:i/>
          <w:kern w:val="0"/>
          <w:sz w:val="20"/>
          <w:szCs w:val="20"/>
        </w:rPr>
        <w:t>Botanical Studies</w:t>
      </w:r>
      <w:r w:rsidRPr="00C94CDB">
        <w:rPr>
          <w:bCs/>
          <w:kern w:val="0"/>
          <w:sz w:val="20"/>
          <w:szCs w:val="20"/>
        </w:rPr>
        <w:t>, 47, pp</w:t>
      </w:r>
      <w:r w:rsidRPr="00C94CDB">
        <w:rPr>
          <w:rFonts w:hint="eastAsia"/>
          <w:bCs/>
          <w:kern w:val="0"/>
          <w:sz w:val="20"/>
          <w:szCs w:val="20"/>
        </w:rPr>
        <w:t>.</w:t>
      </w:r>
      <w:r w:rsidRPr="00C94CDB">
        <w:rPr>
          <w:bCs/>
          <w:kern w:val="0"/>
          <w:sz w:val="20"/>
          <w:szCs w:val="20"/>
        </w:rPr>
        <w:t xml:space="preserve"> 267-272.</w:t>
      </w:r>
    </w:p>
    <w:p w:rsidR="00D64404" w:rsidRPr="00C94CDB" w:rsidRDefault="00D64404" w:rsidP="00D64404">
      <w:pPr>
        <w:pStyle w:val="af4"/>
        <w:spacing w:line="240" w:lineRule="auto"/>
        <w:ind w:left="236" w:hangingChars="118" w:hanging="236"/>
        <w:rPr>
          <w:rFonts w:eastAsia="AdvPSTim"/>
          <w:kern w:val="0"/>
          <w:sz w:val="20"/>
          <w:szCs w:val="20"/>
        </w:rPr>
      </w:pPr>
      <w:proofErr w:type="spellStart"/>
      <w:r w:rsidRPr="00C94CDB">
        <w:rPr>
          <w:rFonts w:eastAsia="AdvPSTim"/>
          <w:kern w:val="0"/>
          <w:sz w:val="20"/>
          <w:szCs w:val="20"/>
        </w:rPr>
        <w:t>Ratledge</w:t>
      </w:r>
      <w:proofErr w:type="spellEnd"/>
      <w:r w:rsidRPr="00C94CDB">
        <w:rPr>
          <w:rFonts w:eastAsia="AdvPSTim"/>
          <w:kern w:val="0"/>
          <w:sz w:val="20"/>
          <w:szCs w:val="20"/>
        </w:rPr>
        <w:t xml:space="preserve"> C, Evans CT. (1989), The Yeasts</w:t>
      </w:r>
      <w:r w:rsidRPr="00C94CDB">
        <w:rPr>
          <w:rFonts w:eastAsia="AdvPSTim" w:hint="eastAsia"/>
          <w:kern w:val="0"/>
          <w:sz w:val="20"/>
          <w:szCs w:val="20"/>
        </w:rPr>
        <w:t xml:space="preserve">: </w:t>
      </w:r>
      <w:r w:rsidRPr="00C94CDB">
        <w:rPr>
          <w:rFonts w:eastAsia="新細明體"/>
          <w:color w:val="000000"/>
          <w:kern w:val="0"/>
          <w:sz w:val="20"/>
          <w:szCs w:val="20"/>
        </w:rPr>
        <w:t>metabolism and physiology of yeasts</w:t>
      </w:r>
      <w:r w:rsidRPr="00C94CDB">
        <w:rPr>
          <w:rFonts w:eastAsia="AdvPSTim"/>
          <w:kern w:val="0"/>
          <w:sz w:val="20"/>
          <w:szCs w:val="20"/>
        </w:rPr>
        <w:t xml:space="preserve">, </w:t>
      </w:r>
      <w:r w:rsidRPr="00C94CDB">
        <w:rPr>
          <w:rFonts w:eastAsia="AdvPSTim"/>
          <w:i/>
          <w:kern w:val="0"/>
          <w:sz w:val="20"/>
          <w:szCs w:val="20"/>
        </w:rPr>
        <w:t>Academic Press</w:t>
      </w:r>
      <w:r w:rsidRPr="00C94CDB">
        <w:rPr>
          <w:rFonts w:eastAsia="AdvPSTim"/>
          <w:kern w:val="0"/>
          <w:sz w:val="20"/>
          <w:szCs w:val="20"/>
        </w:rPr>
        <w:t xml:space="preserve">, </w:t>
      </w:r>
      <w:r w:rsidRPr="00C94CDB">
        <w:rPr>
          <w:rFonts w:eastAsia="AdvPSTim"/>
          <w:i/>
          <w:kern w:val="0"/>
          <w:sz w:val="20"/>
          <w:szCs w:val="20"/>
        </w:rPr>
        <w:t>3</w:t>
      </w:r>
      <w:r w:rsidRPr="00C94CDB">
        <w:rPr>
          <w:rFonts w:eastAsia="AdvPSTim"/>
          <w:kern w:val="0"/>
          <w:sz w:val="20"/>
          <w:szCs w:val="20"/>
        </w:rPr>
        <w:t>, pp. 367-455.</w:t>
      </w:r>
    </w:p>
    <w:p w:rsidR="00D64404" w:rsidRDefault="00D64404" w:rsidP="00D64404">
      <w:pPr>
        <w:rPr>
          <w:kern w:val="0"/>
        </w:rPr>
      </w:pPr>
    </w:p>
    <w:p w:rsidR="00FE34E2" w:rsidRDefault="00FE34E2" w:rsidP="00D64404">
      <w:pPr>
        <w:rPr>
          <w:kern w:val="0"/>
        </w:rPr>
      </w:pPr>
    </w:p>
    <w:p w:rsidR="00D64404" w:rsidRPr="00C94CDB" w:rsidRDefault="00D64404" w:rsidP="00D64404">
      <w:pPr>
        <w:rPr>
          <w:b/>
          <w:kern w:val="0"/>
        </w:rPr>
      </w:pPr>
      <w:r w:rsidRPr="00C94CDB">
        <w:rPr>
          <w:rFonts w:hint="eastAsia"/>
          <w:b/>
          <w:kern w:val="0"/>
        </w:rPr>
        <w:t xml:space="preserve">PS. </w:t>
      </w:r>
      <w:r w:rsidRPr="00C94CDB">
        <w:rPr>
          <w:rFonts w:hint="eastAsia"/>
          <w:b/>
          <w:bCs/>
        </w:rPr>
        <w:t>* p</w:t>
      </w:r>
      <w:r w:rsidRPr="00C94CDB">
        <w:rPr>
          <w:rFonts w:hint="eastAsia"/>
          <w:b/>
          <w:bCs/>
        </w:rPr>
        <w:t>＜</w:t>
      </w:r>
      <w:r w:rsidRPr="00C94CDB">
        <w:rPr>
          <w:rFonts w:hint="eastAsia"/>
          <w:b/>
          <w:bCs/>
        </w:rPr>
        <w:t>0.05</w:t>
      </w:r>
      <w:r w:rsidRPr="00C94CDB">
        <w:rPr>
          <w:rFonts w:hint="eastAsia"/>
          <w:b/>
          <w:bCs/>
        </w:rPr>
        <w:t>、</w:t>
      </w:r>
      <w:r w:rsidRPr="00C94CDB">
        <w:rPr>
          <w:rFonts w:hint="eastAsia"/>
          <w:b/>
          <w:bCs/>
        </w:rPr>
        <w:t>** p</w:t>
      </w:r>
      <w:r w:rsidRPr="00C94CDB">
        <w:rPr>
          <w:rFonts w:hint="eastAsia"/>
          <w:b/>
          <w:bCs/>
        </w:rPr>
        <w:t>＜</w:t>
      </w:r>
      <w:r w:rsidRPr="00C94CDB">
        <w:rPr>
          <w:rFonts w:hint="eastAsia"/>
          <w:b/>
          <w:bCs/>
        </w:rPr>
        <w:t>0.01</w:t>
      </w:r>
      <w:r w:rsidRPr="00C94CDB">
        <w:rPr>
          <w:rFonts w:hint="eastAsia"/>
          <w:b/>
          <w:bCs/>
        </w:rPr>
        <w:t>與控制組比</w:t>
      </w:r>
    </w:p>
    <w:p w:rsidR="00D64404" w:rsidRDefault="00D64404" w:rsidP="00D64404">
      <w:pPr>
        <w:rPr>
          <w:kern w:val="0"/>
        </w:rPr>
      </w:pPr>
    </w:p>
    <w:p w:rsidR="00D64404" w:rsidRPr="009B5806" w:rsidRDefault="00D64404" w:rsidP="00D64404">
      <w:pPr>
        <w:rPr>
          <w:kern w:val="0"/>
        </w:rPr>
        <w:sectPr w:rsidR="00D64404" w:rsidRPr="009B5806" w:rsidSect="009B580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242BEC" w:rsidRDefault="00242BEC" w:rsidP="002F4635">
      <w:pPr>
        <w:autoSpaceDE w:val="0"/>
        <w:autoSpaceDN w:val="0"/>
        <w:adjustRightInd w:val="0"/>
      </w:pPr>
    </w:p>
    <w:p w:rsidR="00242BEC" w:rsidRDefault="00242BEC" w:rsidP="002F4635">
      <w:pPr>
        <w:autoSpaceDE w:val="0"/>
        <w:autoSpaceDN w:val="0"/>
        <w:adjustRightInd w:val="0"/>
      </w:pPr>
    </w:p>
    <w:p w:rsidR="002F4635" w:rsidRPr="00345F62" w:rsidRDefault="002F4635" w:rsidP="002F4635">
      <w:pPr>
        <w:autoSpaceDE w:val="0"/>
        <w:autoSpaceDN w:val="0"/>
        <w:adjustRightInd w:val="0"/>
        <w:rPr>
          <w:b/>
        </w:rPr>
      </w:pPr>
      <w:r w:rsidRPr="00345F62">
        <w:t xml:space="preserve">(A) </w:t>
      </w:r>
      <w:r w:rsidR="00D4789E" w:rsidRPr="009562DF">
        <w:rPr>
          <w:rFonts w:hint="eastAsia"/>
        </w:rPr>
        <w:t>野生</w:t>
      </w:r>
      <w:proofErr w:type="gramStart"/>
      <w:r w:rsidR="00D4789E" w:rsidRPr="009562DF">
        <w:rPr>
          <w:rFonts w:hAnsi="標楷體"/>
        </w:rPr>
        <w:t>樟芝子</w:t>
      </w:r>
      <w:proofErr w:type="gramEnd"/>
      <w:r w:rsidR="00D4789E" w:rsidRPr="009562DF">
        <w:rPr>
          <w:rFonts w:hAnsi="標楷體"/>
        </w:rPr>
        <w:t>實體</w:t>
      </w:r>
    </w:p>
    <w:p w:rsidR="002F4635" w:rsidRDefault="009578CA" w:rsidP="002F4635">
      <w:r w:rsidRPr="009578CA">
        <w:rPr>
          <w:noProof/>
          <w:szCs w:val="28"/>
        </w:rPr>
        <w:pict>
          <v:group id="_x0000_s1100" style="position:absolute;left:0;text-align:left;margin-left:32.2pt;margin-top:.15pt;width:373.55pt;height:153.9pt;z-index:251666432" coordorigin="2444,424" coordsize="7471,3078">
            <v:group id="_x0000_s1101" style="position:absolute;left:3486;top:745;width:5401;height:2757" coordorigin="3486,745" coordsize="5401,275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2" type="#_x0000_t32" style="position:absolute;left:3486;top:2096;width:111;height:1338;flip:x" o:connectortype="straight" strokecolor="red" strokeweight=".25pt">
                <v:stroke endarrow="open" endarrowlength="short"/>
              </v:shape>
              <v:shape id="_x0000_s1103" type="#_x0000_t32" style="position:absolute;left:3995;top:1251;width:240;height:2075;flip:x" o:connectortype="straight" strokecolor="red" strokeweight=".25pt">
                <v:stroke endarrow="open" endarrowlength="short"/>
              </v:shape>
              <v:shape id="_x0000_s1104" type="#_x0000_t32" style="position:absolute;left:5095;top:745;width:1;height:451" o:connectortype="straight" strokecolor="red" strokeweight=".25pt">
                <v:stroke endarrow="open" endarrowlength="short"/>
              </v:shape>
              <v:shape id="_x0000_s1105" type="#_x0000_t32" style="position:absolute;left:4884;top:1757;width:88;height:899" o:connectortype="straight" strokecolor="red" strokeweight=".25pt">
                <v:stroke endarrow="open" endarrowlength="short"/>
              </v:shape>
              <v:shape id="_x0000_s1106" type="#_x0000_t32" style="position:absolute;left:6055;top:1067;width:38;height:2213;flip:x" o:connectortype="straight" strokecolor="red" strokeweight=".25pt">
                <v:stroke endarrow="open" endarrowlength="short"/>
              </v:shape>
              <v:shape id="_x0000_s1107" type="#_x0000_t32" style="position:absolute;left:8544;top:1673;width:1;height:1694" o:connectortype="straight" strokecolor="red" strokeweight=".25pt">
                <v:stroke endarrow="open" endarrowlength="short"/>
              </v:shape>
              <v:shape id="_x0000_s1108" type="#_x0000_t32" style="position:absolute;left:8607;top:2277;width:280;height:1094;flip:x" o:connectortype="straight" strokecolor="red" strokeweight=".25pt">
                <v:stroke endarrow="open" endarrowlength="short"/>
              </v:shape>
              <v:shape id="_x0000_s1109" type="#_x0000_t32" style="position:absolute;left:6209;top:1785;width:220;height:1717;flip:x" o:connectortype="straight" strokecolor="red" strokeweight=".25pt">
                <v:stroke endarrow="open" endarrowlength="short"/>
              </v:shape>
              <v:shape id="_x0000_s1110" type="#_x0000_t32" style="position:absolute;left:6192;top:1371;width:131;height:816;flip:x" o:connectortype="straight" strokecolor="red" strokeweight=".25pt">
                <v:stroke endarrow="open" endarrowlength="short"/>
              </v:shape>
              <v:shape id="_x0000_s1111" type="#_x0000_t32" style="position:absolute;left:6463;top:2187;width:148;height:274;flip:x" o:connectortype="straight" strokecolor="red" strokeweight=".25pt">
                <v:stroke endarrow="open" endarrowlength="short"/>
              </v:shape>
            </v:group>
            <v:group id="_x0000_s1112" style="position:absolute;left:2444;top:424;width:7471;height:1929" coordorigin="2444,424" coordsize="7471,19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3" type="#_x0000_t202" style="position:absolute;left:8655;top:1939;width:1260;height:414" filled="f" stroked="f" strokecolor="red">
                <v:textbox style="mso-next-textbox:#_x0000_s1113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141,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Eburicoic</w:t>
                      </w:r>
                      <w:proofErr w:type="spell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</w:t>
                      </w:r>
                    </w:p>
                  </w:txbxContent>
                </v:textbox>
              </v:shape>
              <v:shape id="_x0000_s1114" type="#_x0000_t202" style="position:absolute;left:8232;top:1343;width:1683;height:414" filled="f" stroked="f" strokecolor="red">
                <v:textbox style="mso-next-textbox:#_x0000_s1114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140,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Dehydroeburicoic</w:t>
                      </w:r>
                      <w:proofErr w:type="spell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</w:t>
                      </w:r>
                    </w:p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Zhankuic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acid B</w:t>
                      </w:r>
                      <w:r w:rsidRPr="004F2AB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K</w:t>
                      </w:r>
                    </w:p>
                  </w:txbxContent>
                </v:textbox>
              </v:shape>
              <v:shape id="_x0000_s1115" type="#_x0000_t202" style="position:absolute;left:6237;top:1411;width:1286;height:414" filled="f" stroked="f" strokecolor="red">
                <v:textbox style="mso-next-textbox:#_x0000_s1115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7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Sulphurenic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acid</w:t>
                      </w:r>
                    </w:p>
                  </w:txbxContent>
                </v:textbox>
              </v:shape>
              <v:shape id="_x0000_s1116" type="#_x0000_t202" style="position:absolute;left:6429;top:1827;width:1264;height:414" filled="f" stroked="f" strokecolor="red">
                <v:textbox style="mso-next-textbox:#_x0000_s1116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93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</v:shape>
              <v:shape id="_x0000_s1117" type="#_x0000_t202" style="position:absolute;left:4966;top:424;width:1304;height:414" filled="f" stroked="f" strokecolor="red">
                <v:textbox style="mso-next-textbox:#_x0000_s1117">
                  <w:txbxContent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62,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C </w:t>
                      </w:r>
                    </w:p>
                  </w:txbxContent>
                </v:textbox>
              </v:shape>
              <v:shape id="_x0000_s1118" type="#_x0000_t202" style="position:absolute;left:4283;top:1393;width:1025;height:414" filled="f" stroked="f" strokecolor="red">
                <v:textbox style="mso-next-textbox:#_x0000_s1118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59,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Antcin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C</w:t>
                      </w:r>
                    </w:p>
                  </w:txbxContent>
                </v:textbox>
              </v:shape>
              <v:shape id="_x0000_s1119" type="#_x0000_t202" style="position:absolute;left:5997;top:979;width:1264;height:414" filled="f" stroked="f" strokecolor="red">
                <v:textbox style="mso-next-textbox:#_x0000_s1119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4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B</w:t>
                      </w:r>
                    </w:p>
                  </w:txbxContent>
                </v:textbox>
              </v:shape>
              <v:shape id="_x0000_s1120" type="#_x0000_t202" style="position:absolute;left:5424;top:713;width:2676;height:414" filled="f" stroked="f" strokecolor="red">
                <v:textbox style="mso-next-textbox:#_x0000_s1120">
                  <w:txbxContent>
                    <w:p w:rsidR="002F4635" w:rsidRPr="00C701A3" w:rsidRDefault="002F4635" w:rsidP="002F4635">
                      <w:pPr>
                        <w:rPr>
                          <w:szCs w:val="12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83,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B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dehydrosulphurenic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</w:t>
                      </w:r>
                    </w:p>
                  </w:txbxContent>
                </v:textbox>
              </v:shape>
              <v:shape id="_x0000_s1121" type="#_x0000_t202" style="position:absolute;left:3335;top:1751;width:918;height:414" filled="f" stroked="f" strokecolor="red">
                <v:textbox style="mso-next-textbox:#_x0000_s1121">
                  <w:txbxContent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24,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Antcin</w:t>
                      </w:r>
                      <w:proofErr w:type="spellEnd"/>
                      <w:r w:rsidRPr="004F2AB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</v:shape>
              <v:shape id="_x0000_s1122" type="#_x0000_t202" style="position:absolute;left:2444;top:883;width:2570;height:414" filled="f" stroked="f" strokecolor="red">
                <v:textbox style="mso-next-textbox:#_x0000_s1122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35,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4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,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7</w:t>
                      </w:r>
                      <w:proofErr w:type="gram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-dimethoxy-5-methyl-1,3-benzodioxole</w:t>
                      </w:r>
                    </w:p>
                  </w:txbxContent>
                </v:textbox>
              </v:shape>
            </v:group>
          </v:group>
        </w:pict>
      </w:r>
      <w:r w:rsidR="002F4635">
        <w:rPr>
          <w:noProof/>
        </w:rPr>
        <w:drawing>
          <wp:inline distT="0" distB="0" distL="0" distR="0">
            <wp:extent cx="5219700" cy="2298700"/>
            <wp:effectExtent l="19050" t="0" r="0" b="0"/>
            <wp:docPr id="29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35" w:rsidRPr="002332D5" w:rsidRDefault="009578CA" w:rsidP="002F4635">
      <w:pPr>
        <w:rPr>
          <w:szCs w:val="28"/>
        </w:rPr>
      </w:pPr>
      <w:r w:rsidRPr="009578CA">
        <w:rPr>
          <w:noProof/>
        </w:rPr>
        <w:pict>
          <v:group id="_x0000_s1123" style="position:absolute;left:0;text-align:left;margin-left:36.8pt;margin-top:11.25pt;width:364.85pt;height:153.15pt;z-index:251667456" coordorigin="2533,10305" coordsize="7297,3063">
            <v:group id="_x0000_s1124" style="position:absolute;left:3461;top:10673;width:5337;height:2695" coordorigin="3464,4974" coordsize="5337,2695">
              <v:shape id="_x0000_s1125" type="#_x0000_t32" style="position:absolute;left:6285;top:5812;width:282;height:287;flip:x" o:connectortype="straight" strokecolor="red" strokeweight=".25pt">
                <v:stroke endarrow="open" endarrowlength="short"/>
              </v:shape>
              <v:shape id="_x0000_s1126" type="#_x0000_t32" style="position:absolute;left:3464;top:6652;width:7;height:1015" o:connectortype="straight" strokecolor="red" strokeweight=".25pt">
                <v:stroke endarrow="open" endarrowlength="short"/>
              </v:shape>
              <v:shape id="_x0000_s1127" type="#_x0000_t32" style="position:absolute;left:3932;top:5190;width:1;height:2479" o:connectortype="straight" strokecolor="red" strokeweight=".25pt">
                <v:stroke endarrow="open" endarrowlength="short"/>
              </v:shape>
              <v:shape id="_x0000_s1128" type="#_x0000_t32" style="position:absolute;left:5060;top:5787;width:1;height:1739" o:connectortype="straight" strokecolor="red" strokeweight=".25pt">
                <v:stroke endarrow="open" endarrowlength="short"/>
              </v:shape>
              <v:shape id="_x0000_s1129" type="#_x0000_t32" style="position:absolute;left:4663;top:6377;width:268;height:912" o:connectortype="straight" strokecolor="red" strokeweight=".25pt">
                <v:stroke endarrow="open" endarrowlength="short"/>
              </v:shape>
              <v:shape id="_x0000_s1130" type="#_x0000_t32" style="position:absolute;left:5894;top:5393;width:1;height:2183" o:connectortype="straight" strokecolor="red" strokeweight=".25pt">
                <v:stroke endarrow="open" endarrowlength="short"/>
              </v:shape>
              <v:shape id="_x0000_s1131" type="#_x0000_t32" style="position:absolute;left:8378;top:4974;width:0;height:1918" o:connectortype="straight" strokecolor="red" strokeweight=".25pt">
                <v:stroke endarrow="open" endarrowlength="short"/>
              </v:shape>
              <v:shape id="_x0000_s1132" type="#_x0000_t32" style="position:absolute;left:8481;top:5635;width:320;height:1303;flip:x" o:connectortype="straight" strokecolor="red" strokeweight=".25pt">
                <v:stroke endarrow="open" endarrowlength="short"/>
              </v:shape>
            </v:group>
            <v:group id="_x0000_s1133" style="position:absolute;left:2533;top:10305;width:7297;height:2105" coordorigin="2533,10305" coordsize="7297,2105">
              <v:shape id="_x0000_s1134" type="#_x0000_t202" style="position:absolute;left:8097;top:10305;width:1733;height:414" filled="f" stroked="f" strokecolor="red">
                <v:textbox style="mso-next-textbox:#_x0000_s1134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140,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Dehydroeburicoic</w:t>
                      </w:r>
                      <w:proofErr w:type="spell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</w:t>
                      </w:r>
                    </w:p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Zhankuic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acid B</w:t>
                      </w:r>
                      <w:r w:rsidRPr="004F2AB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K</w:t>
                      </w:r>
                    </w:p>
                  </w:txbxContent>
                </v:textbox>
              </v:shape>
              <v:shape id="_x0000_s1135" type="#_x0000_t202" style="position:absolute;left:8420;top:10953;width:1216;height:414" filled="f" stroked="f" strokecolor="red">
                <v:textbox style="mso-next-textbox:#_x0000_s1135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141</w:t>
                      </w:r>
                      <w:proofErr w:type="gram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,Eburicoic</w:t>
                      </w:r>
                      <w:proofErr w:type="gram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</w:t>
                      </w:r>
                    </w:p>
                  </w:txbxContent>
                </v:textbox>
              </v:shape>
              <v:shape id="_x0000_s1136" type="#_x0000_t202" style="position:absolute;left:4091;top:11717;width:991;height:414" filled="f" stroked="f" strokecolor="red">
                <v:textbox style="mso-next-textbox:#_x0000_s1136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59,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Antcin</w:t>
                      </w:r>
                      <w:proofErr w:type="spell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C</w:t>
                      </w:r>
                    </w:p>
                  </w:txbxContent>
                </v:textbox>
              </v:shape>
              <v:shape id="_x0000_s1137" type="#_x0000_t202" style="position:absolute;left:4316;top:11136;width:1619;height:414" filled="f" stroked="f" strokecolor="red">
                <v:textbox style="mso-next-textbox:#_x0000_s1137">
                  <w:txbxContent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62,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C</w:t>
                      </w:r>
                    </w:p>
                  </w:txbxContent>
                </v:textbox>
              </v:shape>
              <v:shape id="_x0000_s1138" type="#_x0000_t202" style="position:absolute;left:5119;top:10722;width:2566;height:414" filled="f" stroked="f" strokecolor="red">
                <v:textbox style="mso-next-textbox:#_x0000_s1138">
                  <w:txbxContent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83,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B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dehydrosulphurenic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Zhankuic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acid B</w:t>
                      </w:r>
                    </w:p>
                  </w:txbxContent>
                </v:textbox>
              </v:shape>
              <v:shape id="_x0000_s1139" type="#_x0000_t202" style="position:absolute;left:3015;top:11996;width:936;height:414" filled="f" stroked="f" strokecolor="red">
                <v:textbox style="mso-next-textbox:#_x0000_s1139">
                  <w:txbxContent>
                    <w:p w:rsidR="002F4635" w:rsidRPr="004F2AB2" w:rsidRDefault="002F4635" w:rsidP="002F46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24, </w:t>
                      </w:r>
                      <w:proofErr w:type="spellStart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Antcin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</v:shape>
              <v:shape id="_x0000_s1140" type="#_x0000_t202" style="position:absolute;left:2533;top:10565;width:2623;height:414" filled="f" stroked="f" strokecolor="red">
                <v:textbox style="mso-next-textbox:#_x0000_s1140">
                  <w:txbxContent>
                    <w:p w:rsidR="002F4635" w:rsidRPr="00B24CDD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35,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4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,</w:t>
                      </w:r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7</w:t>
                      </w:r>
                      <w:proofErr w:type="gramEnd"/>
                      <w:r w:rsidRPr="00B24CD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-dimethoxy-5-methyl-1,3-benzodioxole</w:t>
                      </w:r>
                    </w:p>
                  </w:txbxContent>
                </v:textbox>
              </v:shape>
              <v:shape id="_x0000_s1141" type="#_x0000_t202" style="position:absolute;left:6038;top:11141;width:1264;height:414" filled="f" stroked="f" strokecolor="red">
                <v:textbox style="mso-next-textbox:#_x0000_s1141">
                  <w:txbxContent>
                    <w:p w:rsidR="002F4635" w:rsidRPr="00F90020" w:rsidRDefault="002F4635" w:rsidP="002F46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93</w:t>
                      </w:r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Zhankuic</w:t>
                      </w:r>
                      <w:proofErr w:type="spellEnd"/>
                      <w:r w:rsidRPr="00F9002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 acid 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</v:shape>
            </v:group>
          </v:group>
        </w:pict>
      </w:r>
      <w:r w:rsidR="000946B8" w:rsidRPr="002332D5">
        <w:rPr>
          <w:szCs w:val="28"/>
        </w:rPr>
        <w:t>(B)</w:t>
      </w:r>
      <w:r w:rsidR="000946B8" w:rsidRPr="004F2AB2">
        <w:rPr>
          <w:szCs w:val="28"/>
        </w:rPr>
        <w:t xml:space="preserve"> </w:t>
      </w:r>
      <w:r w:rsidR="000946B8" w:rsidRPr="009562DF">
        <w:rPr>
          <w:rFonts w:hAnsi="標楷體"/>
        </w:rPr>
        <w:t>添加</w:t>
      </w:r>
      <w:smartTag w:uri="urn:schemas-microsoft-com:office:smarttags" w:element="chmetcnv">
        <w:smartTagPr>
          <w:attr w:name="UnitName" w:val="g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="000946B8" w:rsidRPr="009562DF">
          <w:t>4 g</w:t>
        </w:r>
      </w:smartTag>
      <w:r w:rsidR="000946B8" w:rsidRPr="009562DF">
        <w:rPr>
          <w:rFonts w:hAnsi="標楷體"/>
        </w:rPr>
        <w:t>葡萄柚果皮粉末蕎麥平板式固態培養</w:t>
      </w:r>
    </w:p>
    <w:p w:rsidR="002F4635" w:rsidRDefault="002F4635" w:rsidP="002F4635">
      <w:r>
        <w:rPr>
          <w:noProof/>
        </w:rPr>
        <w:drawing>
          <wp:inline distT="0" distB="0" distL="0" distR="0">
            <wp:extent cx="5219700" cy="2286000"/>
            <wp:effectExtent l="19050" t="0" r="0" b="0"/>
            <wp:docPr id="30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7A" w:rsidRPr="00D64404" w:rsidRDefault="001E19FB">
      <w:pPr>
        <w:rPr>
          <w:kern w:val="0"/>
        </w:rPr>
      </w:pPr>
      <w:r>
        <w:rPr>
          <w:rFonts w:hint="eastAsia"/>
        </w:rPr>
        <w:t>圖</w:t>
      </w:r>
      <w:r w:rsidRPr="00950788">
        <w:rPr>
          <w:rFonts w:hint="eastAsia"/>
        </w:rPr>
        <w:t>九</w:t>
      </w:r>
      <w:r>
        <w:rPr>
          <w:rFonts w:hint="eastAsia"/>
        </w:rPr>
        <w:t xml:space="preserve"> </w:t>
      </w:r>
      <w:r w:rsidR="002F4635" w:rsidRPr="009562DF">
        <w:rPr>
          <w:rFonts w:hAnsi="標楷體"/>
        </w:rPr>
        <w:t>三萜類化合物</w:t>
      </w:r>
      <w:r w:rsidR="002F4635" w:rsidRPr="009562DF">
        <w:t>HPLC</w:t>
      </w:r>
      <w:r w:rsidR="002F4635" w:rsidRPr="009562DF">
        <w:rPr>
          <w:rFonts w:hAnsi="標楷體"/>
        </w:rPr>
        <w:t>圖譜</w:t>
      </w:r>
    </w:p>
    <w:p w:rsidR="002F4635" w:rsidRDefault="002F4635">
      <w:pPr>
        <w:rPr>
          <w:kern w:val="0"/>
        </w:rPr>
        <w:sectPr w:rsidR="002F4635" w:rsidSect="00D6440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114F2" w:rsidRPr="009B5806" w:rsidRDefault="003114F2" w:rsidP="009B5806">
      <w:pPr>
        <w:rPr>
          <w:i/>
        </w:rPr>
      </w:pPr>
    </w:p>
    <w:sectPr w:rsidR="003114F2" w:rsidRPr="009B5806" w:rsidSect="009B5806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3E" w:rsidRDefault="00497D3E" w:rsidP="00684838">
      <w:r>
        <w:separator/>
      </w:r>
    </w:p>
  </w:endnote>
  <w:endnote w:type="continuationSeparator" w:id="0">
    <w:p w:rsidR="00497D3E" w:rsidRDefault="00497D3E" w:rsidP="0068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PSTi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STim-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8258"/>
      <w:docPartObj>
        <w:docPartGallery w:val="Page Numbers (Bottom of Page)"/>
        <w:docPartUnique/>
      </w:docPartObj>
    </w:sdtPr>
    <w:sdtContent>
      <w:p w:rsidR="00CA5896" w:rsidRDefault="009578CA">
        <w:pPr>
          <w:pStyle w:val="af2"/>
          <w:jc w:val="center"/>
        </w:pPr>
        <w:fldSimple w:instr=" PAGE   \* MERGEFORMAT ">
          <w:r w:rsidR="006C51C5" w:rsidRPr="006C51C5">
            <w:rPr>
              <w:noProof/>
              <w:lang w:val="zh-TW"/>
            </w:rPr>
            <w:t>1</w:t>
          </w:r>
        </w:fldSimple>
      </w:p>
    </w:sdtContent>
  </w:sdt>
  <w:p w:rsidR="00CA5896" w:rsidRDefault="00CA589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3E" w:rsidRDefault="00497D3E" w:rsidP="00684838">
      <w:r>
        <w:separator/>
      </w:r>
    </w:p>
  </w:footnote>
  <w:footnote w:type="continuationSeparator" w:id="0">
    <w:p w:rsidR="00497D3E" w:rsidRDefault="00497D3E" w:rsidP="0068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188E"/>
    <w:multiLevelType w:val="hybridMultilevel"/>
    <w:tmpl w:val="572A4A18"/>
    <w:lvl w:ilvl="0" w:tplc="658055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806"/>
    <w:rsid w:val="00041187"/>
    <w:rsid w:val="00092947"/>
    <w:rsid w:val="000946B8"/>
    <w:rsid w:val="000953D3"/>
    <w:rsid w:val="000A3128"/>
    <w:rsid w:val="000B08EE"/>
    <w:rsid w:val="000E18F6"/>
    <w:rsid w:val="00107EE8"/>
    <w:rsid w:val="00142FDF"/>
    <w:rsid w:val="0015651B"/>
    <w:rsid w:val="0016122F"/>
    <w:rsid w:val="001878DA"/>
    <w:rsid w:val="00195FEE"/>
    <w:rsid w:val="001E19FB"/>
    <w:rsid w:val="00221D3C"/>
    <w:rsid w:val="00226C34"/>
    <w:rsid w:val="00230090"/>
    <w:rsid w:val="00242BEC"/>
    <w:rsid w:val="00261B04"/>
    <w:rsid w:val="00265984"/>
    <w:rsid w:val="00274E00"/>
    <w:rsid w:val="002809F9"/>
    <w:rsid w:val="002F4635"/>
    <w:rsid w:val="003114F2"/>
    <w:rsid w:val="00357A7F"/>
    <w:rsid w:val="00395BB6"/>
    <w:rsid w:val="003A25BF"/>
    <w:rsid w:val="0040232C"/>
    <w:rsid w:val="004469D5"/>
    <w:rsid w:val="00471217"/>
    <w:rsid w:val="00477F32"/>
    <w:rsid w:val="00497D3E"/>
    <w:rsid w:val="004F0C5C"/>
    <w:rsid w:val="004F0F39"/>
    <w:rsid w:val="00525D60"/>
    <w:rsid w:val="005901F3"/>
    <w:rsid w:val="005B4958"/>
    <w:rsid w:val="005B6BEA"/>
    <w:rsid w:val="005E4747"/>
    <w:rsid w:val="00625CA3"/>
    <w:rsid w:val="0066135F"/>
    <w:rsid w:val="00684838"/>
    <w:rsid w:val="006C078B"/>
    <w:rsid w:val="006C51C5"/>
    <w:rsid w:val="006D16C6"/>
    <w:rsid w:val="0071508C"/>
    <w:rsid w:val="00761E2B"/>
    <w:rsid w:val="00775E08"/>
    <w:rsid w:val="007965E7"/>
    <w:rsid w:val="007F4EA4"/>
    <w:rsid w:val="009040AD"/>
    <w:rsid w:val="00911680"/>
    <w:rsid w:val="009479C8"/>
    <w:rsid w:val="00950788"/>
    <w:rsid w:val="00953EB7"/>
    <w:rsid w:val="009578CA"/>
    <w:rsid w:val="009B5806"/>
    <w:rsid w:val="009E14ED"/>
    <w:rsid w:val="00A402C6"/>
    <w:rsid w:val="00AE182E"/>
    <w:rsid w:val="00B43E7A"/>
    <w:rsid w:val="00BE493D"/>
    <w:rsid w:val="00BE6E55"/>
    <w:rsid w:val="00BF2D01"/>
    <w:rsid w:val="00C23983"/>
    <w:rsid w:val="00C45625"/>
    <w:rsid w:val="00C83BF6"/>
    <w:rsid w:val="00C8781D"/>
    <w:rsid w:val="00C94CDB"/>
    <w:rsid w:val="00CA5896"/>
    <w:rsid w:val="00D04BFA"/>
    <w:rsid w:val="00D4789E"/>
    <w:rsid w:val="00D64404"/>
    <w:rsid w:val="00DC686C"/>
    <w:rsid w:val="00DD094B"/>
    <w:rsid w:val="00E81224"/>
    <w:rsid w:val="00EA1CF5"/>
    <w:rsid w:val="00EB6B8D"/>
    <w:rsid w:val="00F61426"/>
    <w:rsid w:val="00F708D2"/>
    <w:rsid w:val="00F928AE"/>
    <w:rsid w:val="00FA15C5"/>
    <w:rsid w:val="00FD39A4"/>
    <w:rsid w:val="00FE34E2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  <o:rules v:ext="edit">
        <o:r id="V:Rule19" type="connector" idref="#_x0000_s1132"/>
        <o:r id="V:Rule20" type="connector" idref="#_x0000_s1107"/>
        <o:r id="V:Rule21" type="connector" idref="#_x0000_s1109"/>
        <o:r id="V:Rule22" type="connector" idref="#_x0000_s1108"/>
        <o:r id="V:Rule23" type="connector" idref="#_x0000_s1110"/>
        <o:r id="V:Rule24" type="connector" idref="#_x0000_s1130"/>
        <o:r id="V:Rule25" type="connector" idref="#_x0000_s1131"/>
        <o:r id="V:Rule26" type="connector" idref="#_x0000_s1127"/>
        <o:r id="V:Rule27" type="connector" idref="#_x0000_s1128"/>
        <o:r id="V:Rule28" type="connector" idref="#_x0000_s1126"/>
        <o:r id="V:Rule29" type="connector" idref="#_x0000_s1105"/>
        <o:r id="V:Rule30" type="connector" idref="#_x0000_s1106"/>
        <o:r id="V:Rule31" type="connector" idref="#_x0000_s1125"/>
        <o:r id="V:Rule32" type="connector" idref="#_x0000_s1102"/>
        <o:r id="V:Rule33" type="connector" idref="#_x0000_s1111"/>
        <o:r id="V:Rule34" type="connector" idref="#_x0000_s1129"/>
        <o:r id="V:Rule35" type="connector" idref="#_x0000_s1103"/>
        <o:r id="V:Rule3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6"/>
    <w:pPr>
      <w:widowControl w:val="0"/>
      <w:jc w:val="both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aliases w:val="標題1"/>
    <w:basedOn w:val="a"/>
    <w:next w:val="a"/>
    <w:link w:val="10"/>
    <w:uiPriority w:val="9"/>
    <w:qFormat/>
    <w:rsid w:val="0066135F"/>
    <w:pPr>
      <w:keepNext/>
      <w:keepLines/>
      <w:widowControl/>
      <w:spacing w:before="480"/>
      <w:outlineLvl w:val="0"/>
    </w:pPr>
    <w:rPr>
      <w:b/>
      <w:bCs/>
      <w:kern w:val="0"/>
      <w:sz w:val="32"/>
      <w:szCs w:val="28"/>
    </w:rPr>
  </w:style>
  <w:style w:type="paragraph" w:styleId="2">
    <w:name w:val="heading 2"/>
    <w:aliases w:val="章格式"/>
    <w:basedOn w:val="1"/>
    <w:next w:val="1"/>
    <w:link w:val="20"/>
    <w:uiPriority w:val="9"/>
    <w:unhideWhenUsed/>
    <w:qFormat/>
    <w:rsid w:val="0066135F"/>
    <w:pPr>
      <w:spacing w:line="360" w:lineRule="auto"/>
      <w:outlineLvl w:val="1"/>
    </w:pPr>
    <w:rPr>
      <w:bCs w:val="0"/>
      <w:sz w:val="40"/>
      <w:szCs w:val="48"/>
    </w:rPr>
  </w:style>
  <w:style w:type="paragraph" w:styleId="3">
    <w:name w:val="heading 3"/>
    <w:aliases w:val="節格式"/>
    <w:basedOn w:val="a"/>
    <w:next w:val="a"/>
    <w:link w:val="30"/>
    <w:uiPriority w:val="9"/>
    <w:unhideWhenUsed/>
    <w:qFormat/>
    <w:rsid w:val="0066135F"/>
    <w:pPr>
      <w:keepNext/>
      <w:outlineLvl w:val="2"/>
    </w:pPr>
    <w:rPr>
      <w:bCs/>
      <w:sz w:val="32"/>
      <w:szCs w:val="36"/>
    </w:rPr>
  </w:style>
  <w:style w:type="paragraph" w:styleId="4">
    <w:name w:val="heading 4"/>
    <w:aliases w:val="小標格式"/>
    <w:basedOn w:val="a"/>
    <w:next w:val="a"/>
    <w:link w:val="40"/>
    <w:uiPriority w:val="9"/>
    <w:unhideWhenUsed/>
    <w:qFormat/>
    <w:rsid w:val="0066135F"/>
    <w:pPr>
      <w:keepNext/>
      <w:outlineLvl w:val="3"/>
    </w:pPr>
    <w:rPr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135F"/>
    <w:pPr>
      <w:keepNext/>
      <w:ind w:leftChars="200" w:left="200"/>
      <w:outlineLvl w:val="4"/>
    </w:pPr>
    <w:rPr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66135F"/>
    <w:pPr>
      <w:keepNext/>
      <w:ind w:leftChars="200" w:left="200"/>
      <w:outlineLvl w:val="5"/>
    </w:pPr>
    <w:rPr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66135F"/>
    <w:pPr>
      <w:keepNext/>
      <w:ind w:leftChars="400" w:left="400"/>
      <w:outlineLvl w:val="6"/>
    </w:pPr>
    <w:rPr>
      <w:bCs/>
      <w:sz w:val="28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66135F"/>
    <w:pPr>
      <w:keepNext/>
      <w:ind w:leftChars="400" w:left="400"/>
      <w:outlineLvl w:val="7"/>
    </w:pPr>
    <w:rPr>
      <w:sz w:val="28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66135F"/>
    <w:pPr>
      <w:keepNext/>
      <w:ind w:leftChars="400" w:left="400"/>
      <w:outlineLvl w:val="8"/>
    </w:pPr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135F"/>
    <w:pPr>
      <w:spacing w:before="240" w:after="60"/>
      <w:jc w:val="center"/>
      <w:outlineLvl w:val="0"/>
    </w:pPr>
    <w:rPr>
      <w:rFonts w:ascii="Cambria" w:eastAsia="新細明體" w:hAnsi="Cambria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6135F"/>
    <w:rPr>
      <w:rFonts w:ascii="Cambria" w:hAnsi="Cambria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35F"/>
    <w:pPr>
      <w:spacing w:after="60"/>
      <w:jc w:val="center"/>
      <w:outlineLvl w:val="1"/>
    </w:pPr>
    <w:rPr>
      <w:rFonts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66135F"/>
    <w:rPr>
      <w:rFonts w:ascii="Times New Roman" w:eastAsia="標楷體" w:hAnsi="Times New Roman" w:cstheme="majorBidi"/>
      <w:i/>
      <w:iCs/>
      <w:kern w:val="2"/>
      <w:sz w:val="24"/>
      <w:szCs w:val="24"/>
    </w:rPr>
  </w:style>
  <w:style w:type="character" w:styleId="a7">
    <w:name w:val="Strong"/>
    <w:basedOn w:val="a0"/>
    <w:rsid w:val="0040232C"/>
    <w:rPr>
      <w:b/>
      <w:bCs/>
    </w:rPr>
  </w:style>
  <w:style w:type="character" w:styleId="a8">
    <w:name w:val="Emphasis"/>
    <w:basedOn w:val="a0"/>
    <w:qFormat/>
    <w:rsid w:val="0066135F"/>
    <w:rPr>
      <w:i/>
      <w:iCs/>
    </w:rPr>
  </w:style>
  <w:style w:type="character" w:customStyle="1" w:styleId="10">
    <w:name w:val="標題 1 字元"/>
    <w:aliases w:val="標題1 字元"/>
    <w:basedOn w:val="a0"/>
    <w:link w:val="1"/>
    <w:uiPriority w:val="9"/>
    <w:rsid w:val="0066135F"/>
    <w:rPr>
      <w:rFonts w:ascii="Times New Roman" w:eastAsia="標楷體" w:hAnsi="Times New Roman"/>
      <w:b/>
      <w:bCs/>
      <w:sz w:val="32"/>
      <w:szCs w:val="28"/>
    </w:rPr>
  </w:style>
  <w:style w:type="character" w:customStyle="1" w:styleId="20">
    <w:name w:val="標題 2 字元"/>
    <w:aliases w:val="章格式 字元"/>
    <w:basedOn w:val="a0"/>
    <w:link w:val="2"/>
    <w:uiPriority w:val="9"/>
    <w:rsid w:val="0066135F"/>
    <w:rPr>
      <w:rFonts w:ascii="Times New Roman" w:eastAsia="標楷體" w:hAnsi="Times New Roman" w:cs="Times New Roman"/>
      <w:b/>
      <w:sz w:val="40"/>
      <w:szCs w:val="48"/>
    </w:rPr>
  </w:style>
  <w:style w:type="character" w:customStyle="1" w:styleId="30">
    <w:name w:val="標題 3 字元"/>
    <w:aliases w:val="節格式 字元"/>
    <w:basedOn w:val="a0"/>
    <w:link w:val="3"/>
    <w:uiPriority w:val="9"/>
    <w:rsid w:val="0066135F"/>
    <w:rPr>
      <w:rFonts w:ascii="Times New Roman" w:eastAsia="標楷體" w:hAnsi="Times New Roman" w:cs="Times New Roman"/>
      <w:bCs/>
      <w:kern w:val="2"/>
      <w:sz w:val="32"/>
      <w:szCs w:val="36"/>
    </w:rPr>
  </w:style>
  <w:style w:type="character" w:customStyle="1" w:styleId="40">
    <w:name w:val="標題 4 字元"/>
    <w:aliases w:val="小標格式 字元"/>
    <w:basedOn w:val="a0"/>
    <w:link w:val="4"/>
    <w:uiPriority w:val="9"/>
    <w:rsid w:val="0066135F"/>
    <w:rPr>
      <w:rFonts w:ascii="Times New Roman" w:eastAsia="標楷體" w:hAnsi="Times New Roman" w:cs="Times New Roman"/>
      <w:kern w:val="2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66135F"/>
    <w:rPr>
      <w:rFonts w:ascii="Times New Roman" w:eastAsia="標楷體" w:hAnsi="Times New Roman" w:cs="Times New Roman"/>
      <w:bCs/>
      <w:kern w:val="2"/>
      <w:sz w:val="24"/>
      <w:szCs w:val="36"/>
    </w:rPr>
  </w:style>
  <w:style w:type="character" w:customStyle="1" w:styleId="60">
    <w:name w:val="標題 6 字元"/>
    <w:basedOn w:val="a0"/>
    <w:link w:val="6"/>
    <w:uiPriority w:val="9"/>
    <w:rsid w:val="0066135F"/>
    <w:rPr>
      <w:rFonts w:ascii="Times New Roman" w:eastAsia="標楷體" w:hAnsi="Times New Roman" w:cs="Times New Roman"/>
      <w:kern w:val="2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66135F"/>
    <w:rPr>
      <w:rFonts w:ascii="Times New Roman" w:eastAsia="標楷體" w:hAnsi="Times New Roman" w:cs="Times New Roman"/>
      <w:bCs/>
      <w:kern w:val="2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66135F"/>
    <w:rPr>
      <w:rFonts w:ascii="Times New Roman" w:eastAsia="標楷體" w:hAnsi="Times New Roman" w:cs="Times New Roman"/>
      <w:kern w:val="2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66135F"/>
    <w:rPr>
      <w:rFonts w:ascii="Times New Roman" w:eastAsia="標楷體" w:hAnsi="Times New Roman" w:cs="Times New Roman"/>
      <w:kern w:val="2"/>
      <w:sz w:val="28"/>
      <w:szCs w:val="36"/>
    </w:rPr>
  </w:style>
  <w:style w:type="paragraph" w:styleId="a9">
    <w:name w:val="caption"/>
    <w:basedOn w:val="a"/>
    <w:next w:val="a"/>
    <w:uiPriority w:val="35"/>
    <w:unhideWhenUsed/>
    <w:qFormat/>
    <w:rsid w:val="0066135F"/>
    <w:rPr>
      <w:sz w:val="20"/>
      <w:szCs w:val="20"/>
    </w:rPr>
  </w:style>
  <w:style w:type="paragraph" w:styleId="aa">
    <w:name w:val="No Spacing"/>
    <w:aliases w:val="比較"/>
    <w:uiPriority w:val="1"/>
    <w:qFormat/>
    <w:rsid w:val="0066135F"/>
    <w:pPr>
      <w:widowControl w:val="0"/>
      <w:spacing w:line="360" w:lineRule="auto"/>
    </w:pPr>
    <w:rPr>
      <w:rFonts w:ascii="Times New Roman" w:eastAsia="標楷體" w:hAnsi="Times New Roman"/>
      <w:i/>
      <w:kern w:val="2"/>
      <w:sz w:val="28"/>
      <w:szCs w:val="22"/>
    </w:rPr>
  </w:style>
  <w:style w:type="paragraph" w:styleId="ab">
    <w:name w:val="List Paragraph"/>
    <w:basedOn w:val="a"/>
    <w:uiPriority w:val="34"/>
    <w:qFormat/>
    <w:rsid w:val="0066135F"/>
    <w:pPr>
      <w:ind w:leftChars="200" w:left="480"/>
    </w:pPr>
  </w:style>
  <w:style w:type="paragraph" w:styleId="ac">
    <w:name w:val="TOC Heading"/>
    <w:basedOn w:val="1"/>
    <w:next w:val="a"/>
    <w:uiPriority w:val="39"/>
    <w:semiHidden/>
    <w:unhideWhenUsed/>
    <w:qFormat/>
    <w:rsid w:val="0066135F"/>
    <w:pPr>
      <w:spacing w:line="276" w:lineRule="auto"/>
      <w:outlineLvl w:val="9"/>
    </w:pPr>
    <w:rPr>
      <w:rFonts w:ascii="Cambria" w:eastAsia="新細明體" w:hAnsi="Cambria"/>
      <w:color w:val="365F91"/>
      <w:sz w:val="28"/>
    </w:rPr>
  </w:style>
  <w:style w:type="character" w:styleId="ad">
    <w:name w:val="Hyperlink"/>
    <w:uiPriority w:val="99"/>
    <w:unhideWhenUsed/>
    <w:rsid w:val="009B5806"/>
    <w:rPr>
      <w:strike w:val="0"/>
      <w:dstrike w:val="0"/>
      <w:color w:val="552C55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31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114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6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684838"/>
    <w:rPr>
      <w:rFonts w:ascii="Times New Roman" w:eastAsia="標楷體" w:hAnsi="Times New Roman"/>
      <w:kern w:val="2"/>
    </w:rPr>
  </w:style>
  <w:style w:type="paragraph" w:styleId="af2">
    <w:name w:val="footer"/>
    <w:basedOn w:val="a"/>
    <w:link w:val="af3"/>
    <w:uiPriority w:val="99"/>
    <w:unhideWhenUsed/>
    <w:rsid w:val="006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84838"/>
    <w:rPr>
      <w:rFonts w:ascii="Times New Roman" w:eastAsia="標楷體" w:hAnsi="Times New Roman"/>
      <w:kern w:val="2"/>
    </w:rPr>
  </w:style>
  <w:style w:type="character" w:customStyle="1" w:styleId="apple-style-span">
    <w:name w:val="apple-style-span"/>
    <w:basedOn w:val="a0"/>
    <w:rsid w:val="00684838"/>
  </w:style>
  <w:style w:type="character" w:customStyle="1" w:styleId="javascript">
    <w:name w:val="javascript"/>
    <w:basedOn w:val="a0"/>
    <w:rsid w:val="00274E00"/>
  </w:style>
  <w:style w:type="paragraph" w:customStyle="1" w:styleId="31">
    <w:name w:val="標題3"/>
    <w:basedOn w:val="a"/>
    <w:link w:val="32"/>
    <w:qFormat/>
    <w:rsid w:val="00525D60"/>
    <w:pPr>
      <w:spacing w:line="480" w:lineRule="auto"/>
    </w:pPr>
    <w:rPr>
      <w:b/>
    </w:rPr>
  </w:style>
  <w:style w:type="character" w:customStyle="1" w:styleId="32">
    <w:name w:val="標題3 字元"/>
    <w:basedOn w:val="a0"/>
    <w:link w:val="31"/>
    <w:rsid w:val="00525D60"/>
    <w:rPr>
      <w:rFonts w:ascii="Times New Roman" w:eastAsia="標楷體" w:hAnsi="Times New Roman"/>
      <w:b/>
      <w:kern w:val="2"/>
      <w:sz w:val="24"/>
      <w:szCs w:val="24"/>
    </w:rPr>
  </w:style>
  <w:style w:type="paragraph" w:styleId="af4">
    <w:name w:val="Bibliography"/>
    <w:basedOn w:val="a"/>
    <w:next w:val="a"/>
    <w:uiPriority w:val="37"/>
    <w:unhideWhenUsed/>
    <w:rsid w:val="00BF2D01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6BD1-E2DA-46C2-B7F8-ABA4560D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908</Words>
  <Characters>5178</Characters>
  <Application>Microsoft Office Word</Application>
  <DocSecurity>0</DocSecurity>
  <Lines>43</Lines>
  <Paragraphs>12</Paragraphs>
  <ScaleCrop>false</ScaleCrop>
  <Company>acer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User</cp:lastModifiedBy>
  <cp:revision>22</cp:revision>
  <dcterms:created xsi:type="dcterms:W3CDTF">2011-07-25T13:08:00Z</dcterms:created>
  <dcterms:modified xsi:type="dcterms:W3CDTF">2012-07-07T13:20:00Z</dcterms:modified>
</cp:coreProperties>
</file>